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32"/>
          <w:szCs w:val="32"/>
        </w:rPr>
      </w:pPr>
      <w:r>
        <w:rPr>
          <w:rFonts w:hint="eastAsia" w:ascii="仿宋" w:hAnsi="仿宋" w:eastAsia="仿宋" w:cs="仿宋"/>
          <w:sz w:val="32"/>
          <w:szCs w:val="32"/>
        </w:rPr>
        <w:t>附件1</w:t>
      </w:r>
    </w:p>
    <w:p>
      <w:pPr>
        <w:rPr>
          <w:rFonts w:ascii="仿宋" w:hAnsi="仿宋" w:eastAsia="仿宋" w:cs="仿宋"/>
          <w:sz w:val="32"/>
          <w:szCs w:val="32"/>
        </w:rPr>
      </w:pPr>
    </w:p>
    <w:p>
      <w:pPr>
        <w:jc w:val="center"/>
        <w:rPr>
          <w:rFonts w:ascii="Times New Roman" w:hAnsi="Times New Roman" w:eastAsia="宋体" w:cs="Times New Roman"/>
          <w:sz w:val="21"/>
          <w:szCs w:val="20"/>
        </w:rPr>
      </w:pPr>
      <w:r>
        <w:rPr>
          <w:rFonts w:hint="eastAsia" w:ascii="宋体" w:cs="宋体"/>
          <w:b/>
          <w:sz w:val="44"/>
        </w:rPr>
        <w:t>濮阳市优秀学术成果奖评选奖励办法</w:t>
      </w:r>
    </w:p>
    <w:p>
      <w:pPr>
        <w:spacing w:line="515" w:lineRule="atLeast"/>
        <w:textAlignment w:val="baseline"/>
      </w:pPr>
      <w:r>
        <w:rPr>
          <w:rFonts w:hint="eastAsia" w:ascii="仿宋" w:eastAsia="仿宋" w:cs="仿宋"/>
          <w:sz w:val="31"/>
        </w:rPr>
        <w:t xml:space="preserve"> </w:t>
      </w:r>
    </w:p>
    <w:p>
      <w:pPr>
        <w:spacing w:line="515" w:lineRule="atLeast"/>
        <w:jc w:val="center"/>
        <w:textAlignment w:val="baseline"/>
      </w:pPr>
      <w:r>
        <w:rPr>
          <w:rFonts w:hint="eastAsia" w:ascii="黑体" w:eastAsia="黑体" w:cs="黑体"/>
          <w:sz w:val="31"/>
        </w:rPr>
        <w:t>第一章 总 则</w:t>
      </w:r>
    </w:p>
    <w:p>
      <w:pPr>
        <w:spacing w:line="360" w:lineRule="auto"/>
        <w:ind w:firstLine="440" w:firstLineChars="200"/>
        <w:textAlignment w:val="baseline"/>
      </w:pPr>
    </w:p>
    <w:p>
      <w:pPr>
        <w:spacing w:line="360" w:lineRule="auto"/>
        <w:ind w:firstLine="620" w:firstLineChars="200"/>
        <w:textAlignment w:val="baseline"/>
      </w:pPr>
      <w:r>
        <w:rPr>
          <w:rFonts w:hint="eastAsia" w:ascii="黑体" w:eastAsia="黑体" w:cs="黑体"/>
          <w:sz w:val="31"/>
        </w:rPr>
        <w:t>第一条</w:t>
      </w:r>
      <w:r>
        <w:rPr>
          <w:rFonts w:hint="eastAsia" w:ascii="仿宋" w:eastAsia="仿宋" w:cs="仿宋"/>
          <w:sz w:val="31"/>
        </w:rPr>
        <w:t xml:space="preserve"> </w:t>
      </w:r>
      <w:r>
        <w:rPr>
          <w:rFonts w:hint="eastAsia" w:ascii="仿宋_GB2312" w:hAnsi="仿宋_GB2312" w:eastAsia="仿宋_GB2312" w:cs="仿宋_GB2312"/>
          <w:sz w:val="31"/>
        </w:rPr>
        <w:t>为贯彻落实党中央、国务院关于坚持自主创新，建设创新型国家的重大决策部署，营造鼓励创新的环境，推动科学技术基础研究和学术创新，实施科教兴市战略，增强自主创新能力，特设立濮阳市优秀学术成果奖。</w:t>
      </w:r>
    </w:p>
    <w:p>
      <w:pPr>
        <w:spacing w:line="360" w:lineRule="auto"/>
        <w:ind w:firstLine="620" w:firstLineChars="200"/>
        <w:textAlignment w:val="baseline"/>
        <w:rPr>
          <w:rFonts w:ascii="黑体" w:eastAsia="黑体" w:cs="黑体"/>
          <w:sz w:val="31"/>
        </w:rPr>
      </w:pPr>
      <w:r>
        <w:rPr>
          <w:rFonts w:hint="eastAsia" w:ascii="黑体" w:eastAsia="黑体" w:cs="黑体"/>
          <w:sz w:val="31"/>
        </w:rPr>
        <w:t xml:space="preserve">第二条 </w:t>
      </w:r>
      <w:r>
        <w:rPr>
          <w:rFonts w:hint="eastAsia" w:ascii="仿宋_GB2312" w:eastAsia="仿宋_GB2312"/>
          <w:sz w:val="32"/>
          <w:szCs w:val="32"/>
        </w:rPr>
        <w:t>濮阳市优秀学术成果奖由濮阳市科学技术协会、濮阳市人力资源和社会保障局颁发获奖证书。</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 xml:space="preserve">第三条 </w:t>
      </w:r>
      <w:r>
        <w:rPr>
          <w:rFonts w:hint="eastAsia" w:ascii="仿宋" w:eastAsia="仿宋" w:cs="仿宋"/>
          <w:sz w:val="31"/>
        </w:rPr>
        <w:t>濮</w:t>
      </w:r>
      <w:r>
        <w:rPr>
          <w:rFonts w:hint="eastAsia" w:ascii="仿宋_GB2312" w:hAnsi="仿宋_GB2312" w:eastAsia="仿宋_GB2312" w:cs="仿宋_GB2312"/>
          <w:sz w:val="31"/>
        </w:rPr>
        <w:t>阳市优秀学术成果奖分为一、二、三等奖三个等级。其中：达到市级先进水平的为三等奖；达到省级先进水平和市级领先水平的为二等奖；达到国家先进水平和省级领先水平的为一等奖。</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 xml:space="preserve"> 第四条 </w:t>
      </w:r>
      <w:r>
        <w:rPr>
          <w:rFonts w:hint="eastAsia" w:ascii="仿宋_GB2312" w:hAnsi="仿宋_GB2312" w:eastAsia="仿宋_GB2312" w:cs="仿宋_GB2312"/>
          <w:sz w:val="31"/>
        </w:rPr>
        <w:t>濮阳市优秀学术成果奖获奖项目原则上不超过申报总数的50%。其中一等奖20%左右，二等奖30%左右，三等奖50%左右。</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 xml:space="preserve"> </w:t>
      </w:r>
      <w:r>
        <w:rPr>
          <w:rFonts w:hint="eastAsia" w:ascii="黑体" w:eastAsia="黑体" w:cs="黑体"/>
          <w:b/>
          <w:bCs/>
          <w:sz w:val="31"/>
        </w:rPr>
        <w:t xml:space="preserve">第五条 </w:t>
      </w:r>
      <w:r>
        <w:rPr>
          <w:rFonts w:hint="eastAsia" w:ascii="仿宋_GB2312" w:hAnsi="仿宋_GB2312" w:eastAsia="仿宋_GB2312" w:cs="仿宋_GB2312"/>
          <w:sz w:val="31"/>
        </w:rPr>
        <w:t xml:space="preserve">濮阳市优秀学术成果奖的评选工作在“濮阳市优秀学术成果奖评选委员会”领导下进行,评选委员会主任由市科协和市人社局主要领导担任，评选委员会下设办公室，办公室设在市科协，负责评选的日常工作。 </w:t>
      </w:r>
    </w:p>
    <w:p>
      <w:pPr>
        <w:spacing w:line="360" w:lineRule="auto"/>
        <w:ind w:firstLine="420" w:firstLineChars="200"/>
        <w:textAlignment w:val="baseline"/>
        <w:rPr>
          <w:rFonts w:ascii="Times New Roman" w:hAnsi="Times New Roman" w:eastAsia="宋体" w:cs="Times New Roman"/>
          <w:sz w:val="21"/>
        </w:rPr>
      </w:pPr>
    </w:p>
    <w:p>
      <w:pPr>
        <w:spacing w:line="360" w:lineRule="auto"/>
        <w:jc w:val="center"/>
        <w:textAlignment w:val="baseline"/>
      </w:pPr>
      <w:r>
        <w:rPr>
          <w:rFonts w:hint="eastAsia" w:ascii="黑体" w:eastAsia="黑体" w:cs="黑体"/>
          <w:sz w:val="31"/>
        </w:rPr>
        <w:t>第二章　评选范围和对象</w:t>
      </w:r>
    </w:p>
    <w:p>
      <w:pPr>
        <w:spacing w:line="360" w:lineRule="auto"/>
        <w:ind w:firstLine="440" w:firstLineChars="200"/>
        <w:textAlignment w:val="baseline"/>
      </w:pP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第六条</w:t>
      </w:r>
      <w:r>
        <w:rPr>
          <w:rFonts w:hint="eastAsia" w:ascii="仿宋" w:eastAsia="仿宋" w:cs="仿宋"/>
          <w:sz w:val="31"/>
        </w:rPr>
        <w:t xml:space="preserve"> </w:t>
      </w:r>
      <w:r>
        <w:rPr>
          <w:rFonts w:hint="eastAsia" w:ascii="仿宋_GB2312" w:hAnsi="仿宋_GB2312" w:eastAsia="仿宋_GB2312" w:cs="仿宋_GB2312"/>
          <w:sz w:val="31"/>
        </w:rPr>
        <w:t>濮阳市优秀学术成果奖的评选范围为在评选规定时限内自然科学及相关科学领域的优秀学术论文、优秀学术专著和优秀研究报告。学术成果作者或第一作者必须是我市（含中央、省驻濮单位）的科技人员。</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第七条</w:t>
      </w:r>
      <w:r>
        <w:rPr>
          <w:rFonts w:hint="eastAsia" w:ascii="仿宋" w:eastAsia="仿宋" w:cs="仿宋"/>
          <w:sz w:val="31"/>
        </w:rPr>
        <w:t xml:space="preserve"> </w:t>
      </w:r>
      <w:r>
        <w:rPr>
          <w:rFonts w:hint="eastAsia" w:ascii="仿宋_GB2312" w:hAnsi="仿宋_GB2312" w:eastAsia="仿宋_GB2312" w:cs="仿宋_GB2312"/>
          <w:sz w:val="31"/>
        </w:rPr>
        <w:t>评选期限内凡属下列情况的不能申报：</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1、已经获得市厅级及其以上政府或政府部门奖励的学术成果；</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2、电子出版物（光盘、软盘等）；</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3、工作总结、一般性实验报告、调查报告、一般性综述、资料汇编、产品说明书和国内外科技动态介绍等；</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4、著作权争议尚未妥善解决的学术成果；</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5、《中华人民共和国保密法》规定属于国家机密的学术成果。</w:t>
      </w:r>
    </w:p>
    <w:p>
      <w:pPr>
        <w:spacing w:line="360" w:lineRule="auto"/>
        <w:ind w:firstLine="420" w:firstLineChars="200"/>
        <w:textAlignment w:val="baseline"/>
        <w:rPr>
          <w:rFonts w:ascii="Times New Roman" w:hAnsi="Times New Roman" w:eastAsia="宋体" w:cs="Times New Roman"/>
          <w:sz w:val="21"/>
        </w:rPr>
      </w:pPr>
    </w:p>
    <w:p>
      <w:pPr>
        <w:spacing w:line="360" w:lineRule="auto"/>
        <w:jc w:val="center"/>
        <w:textAlignment w:val="baseline"/>
      </w:pPr>
      <w:r>
        <w:rPr>
          <w:rFonts w:hint="eastAsia" w:ascii="黑体" w:eastAsia="黑体" w:cs="黑体"/>
          <w:sz w:val="31"/>
        </w:rPr>
        <w:t>第三章  申报条件</w:t>
      </w:r>
    </w:p>
    <w:p>
      <w:pPr>
        <w:spacing w:line="360" w:lineRule="auto"/>
        <w:ind w:firstLine="440" w:firstLineChars="200"/>
        <w:textAlignment w:val="baseline"/>
      </w:pP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第八条</w:t>
      </w:r>
      <w:r>
        <w:rPr>
          <w:rFonts w:hint="eastAsia" w:ascii="仿宋" w:eastAsia="仿宋" w:cs="仿宋"/>
          <w:sz w:val="31"/>
        </w:rPr>
        <w:t xml:space="preserve"> </w:t>
      </w:r>
      <w:r>
        <w:rPr>
          <w:rFonts w:hint="eastAsia" w:ascii="仿宋_GB2312" w:hAnsi="仿宋_GB2312" w:eastAsia="仿宋_GB2312" w:cs="仿宋_GB2312"/>
          <w:sz w:val="31"/>
        </w:rPr>
        <w:t>申报濮阳市优秀学术成果奖的学术成果必须具有较强的科学性、创造性，并对推动学科发展和科技创新具有一定的理论和实用价值。多人合作完成的学术成果一般应由第一作者申报。</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第九条</w:t>
      </w:r>
      <w:r>
        <w:rPr>
          <w:rFonts w:hint="eastAsia" w:ascii="仿宋" w:eastAsia="仿宋" w:cs="仿宋"/>
          <w:sz w:val="31"/>
        </w:rPr>
        <w:t xml:space="preserve"> </w:t>
      </w:r>
      <w:r>
        <w:rPr>
          <w:rFonts w:hint="eastAsia" w:ascii="仿宋_GB2312" w:hAnsi="仿宋_GB2312" w:eastAsia="仿宋_GB2312" w:cs="仿宋_GB2312"/>
          <w:sz w:val="31"/>
        </w:rPr>
        <w:t>申请评奖的学术论文，要论点明确、论据科学、材料翔实、行文精炼严谨。</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1．申报一等奖者必须出具由两名以上国家或省内同行知名专家签署评价意见的推荐书，并具有下列条件之一：</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（1）在国家或国际性权威学术刊物上全文发表的学术论文；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（2）在国家或国际性学术会议上宣读的学术论文；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（3）被国家级学会评为优秀学术论文；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（4）被省级学会评为一等奖以上的学术论文。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2．申报二等奖者必须出具由两名以上全省或市内同行知名专家签署评价意见的推荐书，并具有下列条件之一：</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（1）被国家级学术会议录用的学术论文；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（2）在省级以上（含省级）公开发行的学术刊物上全文发表的学术论文；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（3）在省级学术会议上宣读的学术论文；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（4）被省级学会评为优秀学术论文；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（5）被市级学会评为一等奖以上的学术论文。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3．申报三等奖者必须出具由市内两名以上同行专家签署评价意见的推荐书，并具备下列条件之一：</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（1）被省级学术会议录用的学术论文；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（2）在市级学术会议上宣读的学术论文；</w:t>
      </w:r>
    </w:p>
    <w:p>
      <w:pPr>
        <w:spacing w:line="360" w:lineRule="auto"/>
        <w:ind w:firstLine="620" w:firstLineChars="200"/>
        <w:textAlignment w:val="baseline"/>
        <w:rPr>
          <w:rFonts w:ascii="仿宋_GB2312" w:hAnsi="仿宋_GB2312" w:eastAsia="仿宋_GB2312" w:cs="仿宋_GB2312"/>
          <w:sz w:val="31"/>
        </w:rPr>
      </w:pPr>
      <w:r>
        <w:rPr>
          <w:rFonts w:hint="eastAsia" w:ascii="仿宋_GB2312" w:hAnsi="仿宋_GB2312" w:eastAsia="仿宋_GB2312" w:cs="仿宋_GB2312"/>
          <w:sz w:val="31"/>
        </w:rPr>
        <w:t>（3）被市级学会评为优秀学术论文。</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第十条</w:t>
      </w:r>
      <w:r>
        <w:rPr>
          <w:rFonts w:hint="eastAsia" w:ascii="仿宋" w:eastAsia="仿宋" w:cs="仿宋"/>
          <w:sz w:val="31"/>
        </w:rPr>
        <w:t xml:space="preserve"> </w:t>
      </w:r>
      <w:r>
        <w:rPr>
          <w:rFonts w:hint="eastAsia" w:ascii="仿宋_GB2312" w:hAnsi="仿宋_GB2312" w:eastAsia="仿宋_GB2312" w:cs="仿宋_GB2312"/>
          <w:sz w:val="31"/>
        </w:rPr>
        <w:t>申报一等奖的学术专著，必须出具由两名以上国家或省内同行知名专家签署评价意见的推荐书，并由国家级出版社正式出版；申报二等奖的学术专著，必须出具由两名以上省内同行知名专家签署意见的推荐书，并由省级出版社正式出版。</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第十一条</w:t>
      </w:r>
      <w:r>
        <w:rPr>
          <w:rFonts w:hint="eastAsia" w:ascii="仿宋" w:eastAsia="仿宋" w:cs="仿宋"/>
          <w:sz w:val="31"/>
        </w:rPr>
        <w:t xml:space="preserve"> </w:t>
      </w:r>
      <w:r>
        <w:rPr>
          <w:rFonts w:hint="eastAsia" w:ascii="仿宋_GB2312" w:hAnsi="仿宋_GB2312" w:eastAsia="仿宋_GB2312" w:cs="仿宋_GB2312"/>
          <w:sz w:val="31"/>
        </w:rPr>
        <w:t>申报一等奖的研究报告，须出具省部级以上（含省级）单位组织的鉴定报告；申报二等奖的研究报告，须出具市厅级单位组织的鉴定报告；申报三等奖的研究报告，须出具县处级单位的鉴定报告。</w:t>
      </w:r>
    </w:p>
    <w:p>
      <w:pPr>
        <w:spacing w:line="360" w:lineRule="auto"/>
        <w:ind w:firstLine="420" w:firstLineChars="200"/>
        <w:textAlignment w:val="baseline"/>
        <w:rPr>
          <w:rFonts w:ascii="Times New Roman" w:hAnsi="Times New Roman" w:eastAsia="宋体" w:cs="Times New Roman"/>
          <w:sz w:val="21"/>
        </w:rPr>
      </w:pPr>
    </w:p>
    <w:p>
      <w:pPr>
        <w:spacing w:line="360" w:lineRule="auto"/>
        <w:jc w:val="center"/>
        <w:textAlignment w:val="baseline"/>
      </w:pPr>
      <w:r>
        <w:rPr>
          <w:rFonts w:hint="eastAsia" w:ascii="黑体" w:eastAsia="黑体" w:cs="黑体"/>
          <w:sz w:val="31"/>
        </w:rPr>
        <w:t>第四章 申报、初评推荐和评审</w:t>
      </w:r>
    </w:p>
    <w:p>
      <w:pPr>
        <w:spacing w:line="360" w:lineRule="auto"/>
        <w:ind w:firstLine="620" w:firstLineChars="200"/>
        <w:textAlignment w:val="baseline"/>
      </w:pPr>
      <w:r>
        <w:rPr>
          <w:rFonts w:hint="eastAsia" w:ascii="仿宋" w:eastAsia="仿宋" w:cs="仿宋"/>
          <w:sz w:val="31"/>
        </w:rPr>
        <w:t xml:space="preserve"> </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 xml:space="preserve">第十二条 </w:t>
      </w:r>
      <w:r>
        <w:rPr>
          <w:rFonts w:hint="eastAsia" w:ascii="仿宋_GB2312" w:hAnsi="仿宋_GB2312" w:eastAsia="仿宋_GB2312" w:cs="仿宋_GB2312"/>
          <w:sz w:val="31"/>
        </w:rPr>
        <w:t>评审前由市科协、市人社局下发《关于申报优秀学术成果奖的通知》，启动申报、评审工作。</w:t>
      </w:r>
    </w:p>
    <w:p>
      <w:pPr>
        <w:spacing w:line="360" w:lineRule="auto"/>
        <w:ind w:firstLine="620" w:firstLineChars="200"/>
        <w:textAlignment w:val="baseline"/>
        <w:rPr>
          <w:rFonts w:ascii="Times New Roman" w:hAnsi="Times New Roman" w:eastAsia="宋体" w:cs="Times New Roman"/>
          <w:sz w:val="21"/>
        </w:rPr>
      </w:pPr>
      <w:r>
        <w:rPr>
          <w:rFonts w:hint="eastAsia" w:ascii="黑体" w:eastAsia="黑体" w:cs="黑体"/>
          <w:sz w:val="31"/>
        </w:rPr>
        <w:t>第十三条</w:t>
      </w:r>
      <w:r>
        <w:rPr>
          <w:rFonts w:hint="eastAsia" w:ascii="仿宋" w:eastAsia="仿宋" w:cs="仿宋"/>
          <w:sz w:val="31"/>
        </w:rPr>
        <w:t xml:space="preserve"> </w:t>
      </w:r>
      <w:r>
        <w:rPr>
          <w:rFonts w:hint="eastAsia" w:ascii="仿宋_GB2312" w:hAnsi="仿宋_GB2312" w:eastAsia="仿宋_GB2312" w:cs="仿宋_GB2312"/>
          <w:sz w:val="31"/>
        </w:rPr>
        <w:t>各县（区）科协、各市级学会、高校科协和市属企事业科协为濮阳市优秀学术成果奖的初评和推荐单位。市级学会覆盖不到的市直科技人员和尚未成立科协的市属、驻濮企业的科技人员申报濮阳市优秀学术成果奖，由所在单位（企业）的科技和人事部门共同进行初评和推荐。</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 xml:space="preserve">第十四条  </w:t>
      </w:r>
      <w:r>
        <w:rPr>
          <w:rFonts w:hint="eastAsia" w:ascii="仿宋_GB2312" w:hAnsi="仿宋_GB2312" w:eastAsia="仿宋_GB2312" w:cs="仿宋_GB2312"/>
          <w:sz w:val="31"/>
        </w:rPr>
        <w:t>市评选委员会办公室负责申报成果的受理和初审。</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第十五条</w:t>
      </w:r>
      <w:r>
        <w:rPr>
          <w:rFonts w:hint="eastAsia" w:ascii="仿宋" w:eastAsia="仿宋" w:cs="仿宋"/>
          <w:sz w:val="31"/>
        </w:rPr>
        <w:t xml:space="preserve"> </w:t>
      </w:r>
      <w:r>
        <w:rPr>
          <w:rFonts w:hint="eastAsia" w:ascii="仿宋_GB2312" w:hAnsi="仿宋_GB2312" w:eastAsia="仿宋_GB2312" w:cs="仿宋_GB2312"/>
          <w:sz w:val="31"/>
        </w:rPr>
        <w:t>具体评审工作由市评选委员会办公室、市科协、市人社局根据申报情况和“濮阳市优秀学术成果奖评选委员会”的意见，组织相关专家组成“濮阳市优秀学术成果奖专家评审委员会”，对通过初审的学术成果进行评审。</w:t>
      </w:r>
    </w:p>
    <w:p>
      <w:pPr>
        <w:spacing w:line="360" w:lineRule="auto"/>
        <w:ind w:firstLine="420" w:firstLineChars="200"/>
        <w:textAlignment w:val="baseline"/>
        <w:rPr>
          <w:rFonts w:ascii="Times New Roman" w:hAnsi="Times New Roman" w:eastAsia="宋体" w:cs="Times New Roman"/>
          <w:sz w:val="21"/>
        </w:rPr>
      </w:pPr>
    </w:p>
    <w:p>
      <w:pPr>
        <w:spacing w:line="360" w:lineRule="auto"/>
        <w:jc w:val="center"/>
        <w:textAlignment w:val="baseline"/>
      </w:pPr>
      <w:r>
        <w:rPr>
          <w:rFonts w:hint="eastAsia" w:ascii="黑体" w:eastAsia="黑体" w:cs="黑体"/>
          <w:sz w:val="31"/>
        </w:rPr>
        <w:t>第五章</w:t>
      </w:r>
      <w:r>
        <w:rPr>
          <w:rFonts w:hint="eastAsia" w:ascii="黑体" w:eastAsia="黑体" w:cs="黑体"/>
          <w:sz w:val="31"/>
        </w:rPr>
        <w:tab/>
      </w:r>
      <w:r>
        <w:rPr>
          <w:rFonts w:hint="eastAsia" w:ascii="黑体" w:eastAsia="黑体" w:cs="黑体"/>
          <w:sz w:val="31"/>
        </w:rPr>
        <w:t>授奖</w:t>
      </w:r>
    </w:p>
    <w:p>
      <w:pPr>
        <w:spacing w:line="360" w:lineRule="auto"/>
        <w:ind w:firstLine="440" w:firstLineChars="200"/>
        <w:textAlignment w:val="baseline"/>
      </w:pP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 xml:space="preserve">第十六条 </w:t>
      </w:r>
      <w:r>
        <w:rPr>
          <w:rFonts w:hint="eastAsia" w:ascii="仿宋_GB2312" w:hAnsi="仿宋_GB2312" w:eastAsia="仿宋_GB2312" w:cs="仿宋_GB2312"/>
          <w:sz w:val="31"/>
        </w:rPr>
        <w:t>评审结束后，由濮阳市优秀学术成果奖评选委员会根据全市年度优秀学术成果的数量、质量及专家评审委员会评审情况，确定具体奖励意见予以授奖。</w:t>
      </w:r>
    </w:p>
    <w:p>
      <w:pPr>
        <w:spacing w:line="360" w:lineRule="auto"/>
        <w:ind w:firstLine="620" w:firstLineChars="200"/>
        <w:textAlignment w:val="baseline"/>
        <w:rPr>
          <w:rFonts w:ascii="仿宋_GB2312" w:hAnsi="Times New Roman" w:eastAsia="仿宋_GB2312" w:cs="Times New Roman"/>
          <w:sz w:val="32"/>
          <w:szCs w:val="32"/>
        </w:rPr>
      </w:pPr>
      <w:r>
        <w:rPr>
          <w:rFonts w:hint="eastAsia" w:ascii="黑体" w:eastAsia="黑体" w:cs="黑体"/>
          <w:sz w:val="31"/>
        </w:rPr>
        <w:t>第十七条</w:t>
      </w:r>
      <w:r>
        <w:rPr>
          <w:rFonts w:hint="eastAsia" w:ascii="仿宋" w:eastAsia="仿宋" w:cs="仿宋"/>
          <w:sz w:val="31"/>
        </w:rPr>
        <w:t>　</w:t>
      </w:r>
      <w:r>
        <w:rPr>
          <w:rFonts w:hint="eastAsia" w:ascii="仿宋_GB2312" w:hAnsi="仿宋_GB2312" w:eastAsia="仿宋_GB2312" w:cs="仿宋_GB2312"/>
          <w:sz w:val="31"/>
        </w:rPr>
        <w:t>本奖以</w:t>
      </w:r>
      <w:r>
        <w:rPr>
          <w:rFonts w:hint="eastAsia" w:ascii="仿宋_GB2312" w:hAnsi="仿宋_GB2312" w:eastAsia="仿宋_GB2312" w:cs="仿宋_GB2312"/>
          <w:b/>
          <w:bCs/>
          <w:sz w:val="31"/>
        </w:rPr>
        <w:t>“</w:t>
      </w:r>
      <w:r>
        <w:rPr>
          <w:rFonts w:hint="eastAsia" w:ascii="仿宋_GB2312" w:eastAsia="仿宋_GB2312"/>
          <w:sz w:val="32"/>
          <w:szCs w:val="32"/>
        </w:rPr>
        <w:t>濮阳市科学技术协会、濮阳市人力资源和社会保障局”名义授奖，除颁发奖励证书外，不再给予物质奖励。</w:t>
      </w:r>
    </w:p>
    <w:p>
      <w:pPr>
        <w:spacing w:line="360" w:lineRule="auto"/>
        <w:ind w:firstLine="620" w:firstLineChars="200"/>
        <w:textAlignment w:val="baseline"/>
        <w:rPr>
          <w:rFonts w:ascii="仿宋_GB2312" w:hAnsi="仿宋_GB2312" w:eastAsia="仿宋_GB2312" w:cs="仿宋_GB2312"/>
          <w:sz w:val="31"/>
          <w:szCs w:val="20"/>
        </w:rPr>
      </w:pPr>
      <w:r>
        <w:rPr>
          <w:rFonts w:hint="eastAsia" w:ascii="黑体" w:eastAsia="黑体" w:cs="黑体"/>
          <w:sz w:val="31"/>
        </w:rPr>
        <w:t>第十八条</w:t>
      </w:r>
      <w:r>
        <w:rPr>
          <w:rFonts w:hint="eastAsia" w:ascii="仿宋" w:eastAsia="仿宋" w:cs="仿宋"/>
          <w:sz w:val="31"/>
        </w:rPr>
        <w:t xml:space="preserve"> </w:t>
      </w:r>
      <w:r>
        <w:rPr>
          <w:rFonts w:hint="eastAsia" w:ascii="仿宋_GB2312" w:hAnsi="仿宋_GB2312" w:eastAsia="仿宋_GB2312" w:cs="仿宋_GB2312"/>
          <w:sz w:val="31"/>
        </w:rPr>
        <w:t>一项成果若有多名作者，只向主要作者（一般论文不超过三人、学术专著和研究报告不超过五人）颁发奖励证书。对单位署名的成果，只对单位进行授奖。</w:t>
      </w:r>
    </w:p>
    <w:p>
      <w:pPr>
        <w:spacing w:line="360" w:lineRule="auto"/>
        <w:ind w:firstLine="620" w:firstLineChars="200"/>
        <w:textAlignment w:val="baseline"/>
        <w:rPr>
          <w:rFonts w:ascii="仿宋" w:hAnsi="Times New Roman" w:eastAsia="仿宋" w:cs="仿宋"/>
          <w:sz w:val="31"/>
        </w:rPr>
      </w:pPr>
      <w:r>
        <w:rPr>
          <w:rFonts w:hint="eastAsia" w:ascii="黑体" w:eastAsia="黑体" w:cs="黑体"/>
          <w:sz w:val="31"/>
        </w:rPr>
        <w:t>第十九条</w:t>
      </w:r>
      <w:r>
        <w:rPr>
          <w:rFonts w:hint="eastAsia" w:ascii="仿宋" w:eastAsia="仿宋" w:cs="仿宋"/>
          <w:sz w:val="31"/>
        </w:rPr>
        <w:t>　</w:t>
      </w:r>
      <w:r>
        <w:rPr>
          <w:rFonts w:hint="eastAsia" w:ascii="仿宋_GB2312" w:hAnsi="仿宋_GB2312" w:eastAsia="仿宋_GB2312" w:cs="仿宋_GB2312"/>
          <w:sz w:val="31"/>
        </w:rPr>
        <w:t>获奖优秀学术成果作为作者考核、晋升和评定专业技术职务的重要条件和依据。</w:t>
      </w:r>
    </w:p>
    <w:p>
      <w:pPr>
        <w:spacing w:line="360" w:lineRule="auto"/>
        <w:textAlignment w:val="baseline"/>
        <w:rPr>
          <w:rFonts w:ascii="Times New Roman" w:eastAsia="宋体" w:cs="Times New Roman"/>
          <w:sz w:val="21"/>
        </w:rPr>
      </w:pPr>
    </w:p>
    <w:p>
      <w:pPr>
        <w:spacing w:line="360" w:lineRule="auto"/>
        <w:jc w:val="center"/>
        <w:textAlignment w:val="baseline"/>
      </w:pPr>
      <w:r>
        <w:rPr>
          <w:rFonts w:hint="eastAsia" w:ascii="黑体" w:eastAsia="黑体" w:cs="黑体"/>
          <w:sz w:val="31"/>
        </w:rPr>
        <w:t>第六章 评审纪律</w:t>
      </w:r>
    </w:p>
    <w:p>
      <w:pPr>
        <w:spacing w:line="360" w:lineRule="auto"/>
        <w:ind w:firstLine="440" w:firstLineChars="200"/>
        <w:textAlignment w:val="baseline"/>
      </w:pP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第二十条</w:t>
      </w:r>
      <w:r>
        <w:rPr>
          <w:rFonts w:hint="eastAsia" w:ascii="仿宋" w:eastAsia="仿宋" w:cs="仿宋"/>
          <w:sz w:val="31"/>
        </w:rPr>
        <w:t>　</w:t>
      </w:r>
      <w:r>
        <w:rPr>
          <w:rFonts w:hint="eastAsia" w:ascii="仿宋_GB2312" w:hAnsi="仿宋_GB2312" w:eastAsia="仿宋_GB2312" w:cs="仿宋_GB2312"/>
          <w:sz w:val="31"/>
        </w:rPr>
        <w:t>初评推荐单位须认真审核学术成果申报的有关条件和资格，初评工作应严格把关、实事求是、客观公正、审慎评定和推荐。</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第二十一条</w:t>
      </w:r>
      <w:r>
        <w:rPr>
          <w:rFonts w:hint="eastAsia" w:ascii="仿宋" w:eastAsia="仿宋" w:cs="仿宋"/>
          <w:sz w:val="31"/>
        </w:rPr>
        <w:t>　</w:t>
      </w:r>
      <w:r>
        <w:rPr>
          <w:rFonts w:hint="eastAsia" w:ascii="仿宋_GB2312" w:hAnsi="仿宋_GB2312" w:eastAsia="仿宋_GB2312" w:cs="仿宋_GB2312"/>
          <w:sz w:val="31"/>
        </w:rPr>
        <w:t>实行回避制度。评审过程中，申报作者一律不担任评审委员。</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第二十二条</w:t>
      </w:r>
      <w:r>
        <w:rPr>
          <w:rFonts w:hint="eastAsia" w:ascii="仿宋" w:eastAsia="仿宋" w:cs="仿宋"/>
          <w:sz w:val="31"/>
        </w:rPr>
        <w:t xml:space="preserve">  </w:t>
      </w:r>
      <w:r>
        <w:rPr>
          <w:rFonts w:hint="eastAsia" w:ascii="仿宋_GB2312" w:hAnsi="仿宋_GB2312" w:eastAsia="仿宋_GB2312" w:cs="仿宋_GB2312"/>
          <w:sz w:val="31"/>
        </w:rPr>
        <w:t>濮阳市优秀学术成果评奖接受社会监督,评审工作实行异议制度。任何单位或者个人对申报成果的内容、完成人持有异议的，可在公告发布之时起10日内向市评选委员会办公室提出。</w:t>
      </w:r>
    </w:p>
    <w:p>
      <w:pPr>
        <w:spacing w:line="360" w:lineRule="auto"/>
        <w:ind w:firstLine="620" w:firstLineChars="200"/>
        <w:textAlignment w:val="baseline"/>
        <w:rPr>
          <w:rFonts w:ascii="仿宋_GB2312" w:hAnsi="仿宋_GB2312" w:eastAsia="仿宋_GB2312" w:cs="仿宋_GB2312"/>
          <w:sz w:val="31"/>
        </w:rPr>
      </w:pPr>
      <w:r>
        <w:rPr>
          <w:rFonts w:hint="eastAsia" w:ascii="黑体" w:eastAsia="黑体" w:cs="黑体"/>
          <w:sz w:val="31"/>
        </w:rPr>
        <w:t>第二十三条</w:t>
      </w:r>
      <w:r>
        <w:rPr>
          <w:rFonts w:hint="eastAsia" w:ascii="仿宋" w:eastAsia="仿宋" w:cs="仿宋"/>
          <w:sz w:val="31"/>
        </w:rPr>
        <w:t xml:space="preserve"> </w:t>
      </w:r>
      <w:r>
        <w:rPr>
          <w:rFonts w:hint="eastAsia" w:ascii="仿宋_GB2312" w:hAnsi="仿宋_GB2312" w:eastAsia="仿宋_GB2312" w:cs="仿宋_GB2312"/>
          <w:sz w:val="31"/>
        </w:rPr>
        <w:t>获奖学术成果若发现有弄虚作假、窃取他人成果或其他徇私舞弊行为的，一经查实，即撤销</w:t>
      </w:r>
      <w:r>
        <w:rPr>
          <w:rFonts w:hint="eastAsia" w:ascii="仿宋_GB2312" w:hAnsi="仿宋_GB2312" w:eastAsia="仿宋_GB2312" w:cs="仿宋_GB2312"/>
          <w:sz w:val="31"/>
          <w:lang w:eastAsia="zh-CN"/>
        </w:rPr>
        <w:t>授奖</w:t>
      </w:r>
      <w:r>
        <w:rPr>
          <w:rFonts w:hint="eastAsia" w:ascii="仿宋_GB2312" w:hAnsi="仿宋_GB2312" w:eastAsia="仿宋_GB2312" w:cs="仿宋_GB2312"/>
          <w:sz w:val="31"/>
        </w:rPr>
        <w:t>，追回奖励证书，并视情节轻</w:t>
      </w:r>
      <w:bookmarkStart w:id="0" w:name="_GoBack"/>
      <w:bookmarkEnd w:id="0"/>
      <w:r>
        <w:rPr>
          <w:rFonts w:hint="eastAsia" w:ascii="仿宋_GB2312" w:hAnsi="仿宋_GB2312" w:eastAsia="仿宋_GB2312" w:cs="仿宋_GB2312"/>
          <w:sz w:val="31"/>
        </w:rPr>
        <w:t>重给予批评教育并追究相关人员责任。</w:t>
      </w:r>
    </w:p>
    <w:p>
      <w:pPr>
        <w:spacing w:line="360" w:lineRule="auto"/>
        <w:ind w:firstLine="620" w:firstLineChars="200"/>
        <w:textAlignment w:val="baseline"/>
        <w:rPr>
          <w:rFonts w:ascii="仿宋_GB2312" w:hAnsi="仿宋_GB2312" w:eastAsia="仿宋_GB2312" w:cs="仿宋_GB2312"/>
          <w:sz w:val="31"/>
        </w:rPr>
      </w:pPr>
      <w:r>
        <w:rPr>
          <w:rFonts w:hint="eastAsia" w:ascii="仿宋" w:eastAsia="仿宋" w:cs="仿宋"/>
          <w:sz w:val="31"/>
        </w:rPr>
        <w:t xml:space="preserve">         </w:t>
      </w:r>
    </w:p>
    <w:p>
      <w:pPr>
        <w:rPr>
          <w:rFonts w:ascii="宋体" w:hAnsi="宋体" w:eastAsia="宋体" w:cs="宋体"/>
          <w:sz w:val="36"/>
          <w:szCs w:val="36"/>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Tahoma">
    <w:altName w:val="Droid Sans"/>
    <w:panose1 w:val="020B0604030504040204"/>
    <w:charset w:val="00"/>
    <w:family w:val="swiss"/>
    <w:pitch w:val="default"/>
    <w:sig w:usb0="00000000" w:usb1="00000000" w:usb2="00000029" w:usb3="00000000" w:csb0="0001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roid Sans">
    <w:panose1 w:val="020B0606030804020204"/>
    <w:charset w:val="00"/>
    <w:family w:val="auto"/>
    <w:pitch w:val="default"/>
    <w:sig w:usb0="E00002EF" w:usb1="4000205B" w:usb2="00000028" w:usb3="00000000" w:csb0="2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110B98"/>
    <w:rsid w:val="00117C49"/>
    <w:rsid w:val="0031455D"/>
    <w:rsid w:val="00323B43"/>
    <w:rsid w:val="003D37D8"/>
    <w:rsid w:val="00426133"/>
    <w:rsid w:val="004358AB"/>
    <w:rsid w:val="005C732E"/>
    <w:rsid w:val="008B7726"/>
    <w:rsid w:val="00A64769"/>
    <w:rsid w:val="00AE505D"/>
    <w:rsid w:val="00D31D50"/>
    <w:rsid w:val="7DADD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345</Words>
  <Characters>1971</Characters>
  <Lines>16</Lines>
  <Paragraphs>4</Paragraphs>
  <TotalTime>11</TotalTime>
  <ScaleCrop>false</ScaleCrop>
  <LinksUpToDate>false</LinksUpToDate>
  <CharactersWithSpaces>2312</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dc:creator>
  <cp:lastModifiedBy>py</cp:lastModifiedBy>
  <dcterms:modified xsi:type="dcterms:W3CDTF">2021-05-13T09:20:25Z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