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rPr>
          <w:rFonts w:hint="eastAsia" w:ascii="Nimbus Roman No9 L" w:hAnsi="Nimbus Roman No9 L" w:cs="Nimbus Roman No9 L"/>
          <w:sz w:val="21"/>
        </w:rPr>
      </w:pPr>
    </w:p>
    <w:p>
      <w:pPr>
        <w:spacing w:line="600" w:lineRule="exact"/>
        <w:rPr>
          <w:rFonts w:hint="eastAsia" w:ascii="Nimbus Roman No9 L" w:hAnsi="Nimbus Roman No9 L" w:cs="Nimbus Roman No9 L"/>
          <w:sz w:val="28"/>
        </w:rPr>
      </w:pPr>
    </w:p>
    <w:p>
      <w:pPr>
        <w:spacing w:line="600" w:lineRule="exact"/>
        <w:rPr>
          <w:rFonts w:hint="eastAsia" w:ascii="Nimbus Roman No9 L" w:hAnsi="Nimbus Roman No9 L" w:cs="Nimbus Roman No9 L"/>
          <w:sz w:val="36"/>
        </w:rPr>
      </w:pPr>
    </w:p>
    <w:p>
      <w:pPr>
        <w:pStyle w:val="25"/>
        <w:spacing w:line="600" w:lineRule="exact"/>
        <w:ind w:firstLine="720"/>
        <w:rPr>
          <w:rFonts w:hint="eastAsia" w:ascii="Nimbus Roman No9 L" w:hAnsi="Nimbus Roman No9 L" w:cs="Nimbus Roman No9 L"/>
          <w:sz w:val="36"/>
        </w:rPr>
      </w:pPr>
    </w:p>
    <w:p>
      <w:pPr>
        <w:pStyle w:val="25"/>
        <w:spacing w:line="600" w:lineRule="exact"/>
        <w:ind w:firstLine="720"/>
        <w:rPr>
          <w:rFonts w:hint="eastAsia" w:ascii="Nimbus Roman No9 L" w:hAnsi="Nimbus Roman No9 L" w:cs="Nimbus Roman No9 L"/>
          <w:sz w:val="36"/>
        </w:rPr>
      </w:pPr>
    </w:p>
    <w:p>
      <w:pPr>
        <w:spacing w:beforeLines="50" w:line="600" w:lineRule="exact"/>
        <w:ind w:left="0"/>
        <w:jc w:val="center"/>
        <w:rPr>
          <w:rFonts w:hint="eastAsia" w:ascii="Nimbus Roman No9 L" w:hAnsi="Nimbus Roman No9 L" w:eastAsia="仿宋_GB2312" w:cs="Nimbus Roman No9 L"/>
          <w:sz w:val="30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 xml:space="preserve"> 濮科协文〔2022〕21号</w:t>
      </w:r>
    </w:p>
    <w:p>
      <w:pPr>
        <w:spacing w:line="600" w:lineRule="exact"/>
        <w:rPr>
          <w:rFonts w:hint="eastAsia" w:ascii="Nimbus Roman No9 L" w:hAnsi="Nimbus Roman No9 L" w:cs="Nimbus Roman No9 L"/>
          <w:sz w:val="28"/>
        </w:rPr>
      </w:pPr>
      <w:r>
        <w:rPr>
          <w:rFonts w:ascii="Nimbus Roman No9 L" w:hAnsi="Nimbus Roman No9 L" w:cs="Nimbus Roman No9 L"/>
          <w:sz w:val="30"/>
        </w:rPr>
        <w:t xml:space="preserve">            </w:t>
      </w:r>
      <w:r>
        <w:rPr>
          <w:rFonts w:ascii="Nimbus Roman No9 L" w:hAnsi="Nimbus Roman No9 L" w:cs="Nimbus Roman No9 L"/>
          <w:sz w:val="28"/>
        </w:rPr>
        <w:t xml:space="preserve">           </w:t>
      </w:r>
    </w:p>
    <w:p>
      <w:pPr>
        <w:spacing w:line="600" w:lineRule="exact"/>
        <w:rPr>
          <w:rFonts w:hint="eastAsia" w:ascii="Nimbus Roman No9 L" w:hAnsi="Nimbus Roman No9 L" w:eastAsia="方正小标宋简体" w:cs="Nimbus Roman No9 L"/>
          <w:spacing w:val="3"/>
          <w:sz w:val="44"/>
          <w:szCs w:val="44"/>
        </w:rPr>
      </w:pPr>
      <w:r>
        <w:rPr>
          <w:rFonts w:ascii="Nimbus Roman No9 L" w:hAnsi="Nimbus Roman No9 L" w:cs="Nimbus Roman No9 L"/>
          <w:sz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60" w:lineRule="exact"/>
        <w:ind w:left="0"/>
        <w:jc w:val="center"/>
        <w:textAlignment w:val="auto"/>
        <w:rPr>
          <w:rFonts w:hint="eastAsia" w:ascii="Nimbus Roman No9 L" w:hAnsi="Nimbus Roman No9 L" w:eastAsia="方正小标宋简体" w:cs="Nimbus Roman No9 L"/>
          <w:spacing w:val="3"/>
          <w:kern w:val="2"/>
          <w:sz w:val="44"/>
          <w:szCs w:val="44"/>
        </w:rPr>
      </w:pPr>
      <w:r>
        <w:rPr>
          <w:rFonts w:ascii="Nimbus Roman No9 L" w:hAnsi="Nimbus Roman No9 L" w:eastAsia="方正小标宋简体" w:cs="Nimbus Roman No9 L"/>
          <w:spacing w:val="3"/>
          <w:kern w:val="2"/>
          <w:sz w:val="44"/>
          <w:szCs w:val="44"/>
        </w:rPr>
        <w:t>关于印发《濮阳市科协“十百千万”科普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60" w:lineRule="exact"/>
        <w:ind w:left="0"/>
        <w:jc w:val="center"/>
        <w:textAlignment w:val="auto"/>
        <w:rPr>
          <w:rFonts w:hint="eastAsia" w:ascii="Nimbus Roman No9 L" w:hAnsi="Nimbus Roman No9 L" w:eastAsia="方正小标宋简体" w:cs="Nimbus Roman No9 L"/>
          <w:spacing w:val="3"/>
          <w:kern w:val="2"/>
          <w:sz w:val="44"/>
          <w:szCs w:val="44"/>
        </w:rPr>
      </w:pPr>
      <w:r>
        <w:rPr>
          <w:rFonts w:ascii="Nimbus Roman No9 L" w:hAnsi="Nimbus Roman No9 L" w:eastAsia="方正小标宋简体" w:cs="Nimbus Roman No9 L"/>
          <w:spacing w:val="3"/>
          <w:kern w:val="2"/>
          <w:sz w:val="44"/>
          <w:szCs w:val="44"/>
        </w:rPr>
        <w:t>工程实施方案》的通知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60" w:lineRule="exact"/>
        <w:ind w:left="0"/>
        <w:rPr>
          <w:rFonts w:hint="eastAsia" w:ascii="Nimbus Roman No9 L" w:hAnsi="Nimbus Roman No9 L" w:eastAsia="仿宋_GB2312" w:cs="Nimbus Roman No9 L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exact"/>
        <w:ind w:left="0"/>
        <w:textAlignment w:val="bottom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各县（区）科协，市级各学会（协会、研究会、企事业科协、高校科协）</w:t>
      </w:r>
      <w:r>
        <w:rPr>
          <w:rFonts w:ascii="Nimbus Roman No9 L" w:hAnsi="Nimbus Roman No9 L" w:eastAsia="仿宋" w:cs="Nimbus Roman No9 L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exact"/>
        <w:jc w:val="left"/>
        <w:textAlignment w:val="bottom"/>
        <w:rPr>
          <w:rFonts w:hint="eastAsia" w:ascii="仿宋_GB2312" w:hAnsi="仿宋_GB2312" w:eastAsia="仿宋_GB2312" w:cs="仿宋_GB2312"/>
        </w:rPr>
      </w:pPr>
      <w:r>
        <w:rPr>
          <w:rFonts w:ascii="Nimbus Roman No9 L" w:hAnsi="Nimbus Roman No9 L" w:eastAsia="仿宋" w:cs="Nimbus Roman No9 L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现将《濮阳市科协“十百千万”科普工程实施方案》印发给你们，请结合实际认真贯彻落实。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 系 人：科普部　梁朋举  王晓庆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exact"/>
        <w:ind w:firstLine="0" w:firstLineChars="0"/>
        <w:textAlignment w:val="bottom"/>
        <w:rPr>
          <w:rFonts w:hint="eastAsia" w:ascii="仿宋_GB2312" w:hAnsi="仿宋_GB2312" w:eastAsia="仿宋_GB2312" w:cs="仿宋_GB2312"/>
          <w:color w:val="000000" w:themeColor="text1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　　　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  <w:t>　　学会部　韩贝娟　李　旭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exact"/>
        <w:ind w:firstLine="640" w:firstLineChars="0"/>
        <w:textAlignment w:val="bottom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  <w:t>联系电话：6685099  6686900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exact"/>
        <w:ind w:firstLine="640" w:firstLineChars="0"/>
        <w:textAlignment w:val="bottom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  <w:t>电子邮箱：</w:t>
      </w:r>
      <w:r>
        <w:rPr>
          <w:rFonts w:hint="eastAsia" w:ascii="仿宋_GB2312" w:hAnsi="仿宋_GB2312" w:eastAsia="仿宋_GB2312" w:cs="仿宋_GB2312"/>
        </w:rPr>
        <w:fldChar w:fldCharType="begin"/>
      </w:r>
      <w:r>
        <w:rPr>
          <w:rFonts w:hint="eastAsia" w:ascii="仿宋_GB2312" w:hAnsi="仿宋_GB2312" w:eastAsia="仿宋_GB2312" w:cs="仿宋_GB2312"/>
        </w:rPr>
        <w:instrText xml:space="preserve"> HYPERLINK "mailto:kepubu2007@163.com" </w:instrText>
      </w:r>
      <w:r>
        <w:rPr>
          <w:rFonts w:hint="eastAsia" w:ascii="仿宋_GB2312" w:hAnsi="仿宋_GB2312" w:eastAsia="仿宋_GB2312" w:cs="仿宋_GB2312"/>
        </w:rPr>
        <w:fldChar w:fldCharType="separate"/>
      </w:r>
      <w:r>
        <w:rPr>
          <w:rStyle w:val="24"/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</w:rPr>
        <w:t>kepubu2007@163.com</w:t>
      </w:r>
      <w:r>
        <w:rPr>
          <w:rStyle w:val="24"/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none"/>
        </w:rPr>
        <w:fldChar w:fldCharType="end"/>
      </w:r>
    </w:p>
    <w:p>
      <w:pPr>
        <w:pStyle w:val="3"/>
        <w:ind w:left="40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</w:p>
    <w:p>
      <w:pPr>
        <w:pStyle w:val="2"/>
        <w:ind w:firstLine="64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</w:p>
    <w:p>
      <w:pPr>
        <w:pStyle w:val="3"/>
        <w:ind w:left="400"/>
        <w:rPr>
          <w:rFonts w:hint="eastAsia" w:ascii="仿宋_GB2312" w:hAnsi="仿宋_GB2312" w:eastAsia="仿宋_GB2312" w:cs="仿宋_GB2312"/>
        </w:rPr>
      </w:pPr>
    </w:p>
    <w:p>
      <w:pPr>
        <w:ind w:left="160" w:hanging="160" w:hangingChars="5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　　         　 濮阳市科学技术协会</w:t>
      </w:r>
    </w:p>
    <w:p>
      <w:pPr>
        <w:ind w:left="160" w:hanging="160" w:hangingChars="50"/>
        <w:jc w:val="left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2022年5月9</w:t>
      </w:r>
      <w:r>
        <w:rPr>
          <w:rFonts w:ascii="Nimbus Roman No9 L" w:hAnsi="Nimbus Roman No9 L" w:eastAsia="仿宋" w:cs="Nimbus Roman No9 L"/>
          <w:sz w:val="32"/>
          <w:szCs w:val="32"/>
        </w:rPr>
        <w:t xml:space="preserve">日 </w:t>
      </w:r>
    </w:p>
    <w:p>
      <w:pPr>
        <w:jc w:val="right"/>
        <w:rPr>
          <w:rFonts w:hint="eastAsia" w:ascii="Nimbus Roman No9 L" w:hAnsi="Nimbus Roman No9 L" w:eastAsia="仿宋" w:cs="Nimbus Roman No9 L"/>
          <w:sz w:val="32"/>
          <w:szCs w:val="32"/>
        </w:rPr>
        <w:sectPr>
          <w:footerReference r:id="rId5" w:type="default"/>
          <w:footerReference r:id="rId6" w:type="even"/>
          <w:pgSz w:w="11905" w:h="16838"/>
          <w:pgMar w:top="2211" w:right="1701" w:bottom="1701" w:left="1701" w:header="851" w:footer="1361" w:gutter="0"/>
          <w:cols w:space="0" w:num="1"/>
          <w:docGrid w:linePitch="312" w:charSpace="0"/>
        </w:sectPr>
      </w:pPr>
    </w:p>
    <w:p>
      <w:pPr>
        <w:spacing w:line="660" w:lineRule="exact"/>
        <w:jc w:val="center"/>
        <w:textAlignment w:val="auto"/>
        <w:rPr>
          <w:rFonts w:hint="eastAsia" w:ascii="Nimbus Roman No9 L" w:hAnsi="Nimbus Roman No9 L" w:eastAsia="方正小标宋简体" w:cs="Nimbus Roman No9 L"/>
          <w:bCs/>
          <w:sz w:val="44"/>
          <w:szCs w:val="44"/>
        </w:rPr>
      </w:pPr>
    </w:p>
    <w:p>
      <w:pPr>
        <w:spacing w:line="660" w:lineRule="exact"/>
        <w:jc w:val="center"/>
        <w:textAlignment w:val="auto"/>
        <w:rPr>
          <w:rFonts w:hint="eastAsia" w:ascii="Nimbus Roman No9 L" w:hAnsi="Nimbus Roman No9 L" w:eastAsia="方正小标宋简体" w:cs="Nimbus Roman No9 L"/>
          <w:bCs/>
          <w:sz w:val="44"/>
          <w:szCs w:val="44"/>
        </w:rPr>
      </w:pPr>
      <w:r>
        <w:rPr>
          <w:rFonts w:ascii="Nimbus Roman No9 L" w:hAnsi="Nimbus Roman No9 L" w:eastAsia="方正小标宋简体" w:cs="Nimbus Roman No9 L"/>
          <w:bCs/>
          <w:sz w:val="44"/>
          <w:szCs w:val="44"/>
        </w:rPr>
        <w:t>濮阳市科协</w:t>
      </w:r>
      <w:r>
        <w:rPr>
          <w:rFonts w:hint="eastAsia" w:ascii="Nimbus Roman No9 L" w:hAnsi="Nimbus Roman No9 L" w:eastAsia="方正小标宋简体" w:cs="Nimbus Roman No9 L"/>
          <w:bCs/>
          <w:sz w:val="44"/>
          <w:szCs w:val="44"/>
          <w:lang w:eastAsia="zh-CN"/>
        </w:rPr>
        <w:t>“</w:t>
      </w:r>
      <w:r>
        <w:rPr>
          <w:rFonts w:ascii="Nimbus Roman No9 L" w:hAnsi="Nimbus Roman No9 L" w:eastAsia="方正小标宋简体" w:cs="Nimbus Roman No9 L"/>
          <w:bCs/>
          <w:sz w:val="44"/>
          <w:szCs w:val="44"/>
        </w:rPr>
        <w:t>十百千万</w:t>
      </w:r>
      <w:r>
        <w:rPr>
          <w:rFonts w:hint="eastAsia" w:ascii="Nimbus Roman No9 L" w:hAnsi="Nimbus Roman No9 L" w:eastAsia="方正小标宋简体" w:cs="Nimbus Roman No9 L"/>
          <w:bCs/>
          <w:sz w:val="44"/>
          <w:szCs w:val="44"/>
          <w:lang w:eastAsia="zh-CN"/>
        </w:rPr>
        <w:t>”</w:t>
      </w:r>
      <w:r>
        <w:rPr>
          <w:rFonts w:ascii="Nimbus Roman No9 L" w:hAnsi="Nimbus Roman No9 L" w:eastAsia="方正小标宋简体" w:cs="Nimbus Roman No9 L"/>
          <w:bCs/>
          <w:sz w:val="44"/>
          <w:szCs w:val="44"/>
        </w:rPr>
        <w:t>科普工程</w:t>
      </w:r>
    </w:p>
    <w:p>
      <w:pPr>
        <w:spacing w:line="660" w:lineRule="exact"/>
        <w:jc w:val="center"/>
        <w:textAlignment w:val="auto"/>
        <w:rPr>
          <w:rFonts w:hint="eastAsia" w:ascii="Nimbus Roman No9 L" w:hAnsi="Nimbus Roman No9 L" w:eastAsia="方正小标宋简体" w:cs="Nimbus Roman No9 L"/>
          <w:bCs/>
          <w:sz w:val="44"/>
          <w:szCs w:val="44"/>
        </w:rPr>
      </w:pPr>
      <w:r>
        <w:rPr>
          <w:rFonts w:ascii="Nimbus Roman No9 L" w:hAnsi="Nimbus Roman No9 L" w:eastAsia="方正小标宋简体" w:cs="Nimbus Roman No9 L"/>
          <w:bCs/>
          <w:sz w:val="44"/>
          <w:szCs w:val="44"/>
        </w:rPr>
        <w:t>实 施 方 案</w:t>
      </w:r>
    </w:p>
    <w:p>
      <w:pPr>
        <w:pStyle w:val="32"/>
        <w:tabs>
          <w:tab w:val="left" w:pos="1022"/>
        </w:tabs>
        <w:spacing w:line="593" w:lineRule="exact"/>
        <w:ind w:firstLine="640" w:firstLineChars="200"/>
        <w:rPr>
          <w:rFonts w:hint="eastAsia" w:ascii="Nimbus Roman No9 L" w:hAnsi="Nimbus Roman No9 L" w:eastAsia="仿宋" w:cs="Nimbus Roman No9 L"/>
          <w:sz w:val="32"/>
          <w:szCs w:val="32"/>
          <w:lang w:eastAsia="zh-CN"/>
        </w:rPr>
      </w:pPr>
    </w:p>
    <w:p>
      <w:pPr>
        <w:pStyle w:val="32"/>
        <w:tabs>
          <w:tab w:val="left" w:pos="1022"/>
        </w:tabs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为贯彻2022年全省科普暨全民科学素质工作会议精神，落实《濮阳市“十四五”全民科学素质行动规划纲要实施方案》，共同建设资源集成、运转高效的科普工作新体系，提升公民科学素质，市科协决定组织实施“十百千万”科普工程，即：组建科技专家服务团10支, </w:t>
      </w: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>选拔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普专家100名、科技人才1000名、科普宣传员10000名。通过工程的实施，不断创新科普服务理念、科普活动载体和科普工作体系，促进科普人才队伍专业化、重点科普活动品牌化、科普资源开发常态化、社会热点科普反应快速化，实现科普工作的创新发展和拓展提升。为确保工程顺利实施并取得实效，制定本方案。</w:t>
      </w:r>
    </w:p>
    <w:p>
      <w:pPr>
        <w:numPr>
          <w:ilvl w:val="0"/>
          <w:numId w:val="1"/>
        </w:numPr>
        <w:spacing w:line="590" w:lineRule="exact"/>
        <w:ind w:firstLine="640" w:firstLineChars="200"/>
        <w:rPr>
          <w:rFonts w:hint="eastAsia" w:ascii="Nimbus Roman No9 L" w:hAnsi="Nimbus Roman No9 L" w:eastAsia="黑体" w:cs="Nimbus Roman No9 L"/>
          <w:sz w:val="32"/>
          <w:szCs w:val="32"/>
        </w:rPr>
      </w:pPr>
      <w:r>
        <w:rPr>
          <w:rFonts w:ascii="Nimbus Roman No9 L" w:hAnsi="Nimbus Roman No9 L" w:eastAsia="黑体" w:cs="Nimbus Roman No9 L"/>
          <w:sz w:val="32"/>
          <w:szCs w:val="32"/>
        </w:rPr>
        <w:t>指导思想</w:t>
      </w:r>
    </w:p>
    <w:p>
      <w:pPr>
        <w:spacing w:line="590" w:lineRule="exact"/>
        <w:ind w:firstLine="640" w:firstLineChars="200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  <w:t>以习近平新时代中国特色社会主义思想为指导，按照“建载体、搭平台、创新体制机制，着力拓展提升科协工作”的指导原则，团结全市广大科技工作者，以《全民科学素质行动规划纲要》实施为主线，以增强科普服务能力为重点，以提升全民科学素质为目标，不断打造普惠创新、全面动员、全民参与的社会化大科普工作格局，推动新时代科普工作全面提升，为实现“十四五”期间我市全民科学素质建设目标作出积极贡献。</w:t>
      </w:r>
      <w:r>
        <w:rPr>
          <w:rFonts w:ascii="Nimbus Roman No9 L" w:hAnsi="Nimbus Roman No9 L" w:eastAsia="仿宋" w:cs="Nimbus Roman No9 L"/>
          <w:kern w:val="2"/>
          <w:sz w:val="32"/>
          <w:szCs w:val="32"/>
          <w:lang w:bidi="zh-TW"/>
        </w:rPr>
        <w:t> </w:t>
      </w:r>
    </w:p>
    <w:p>
      <w:pPr>
        <w:spacing w:line="590" w:lineRule="exact"/>
        <w:ind w:left="0" w:firstLine="640" w:firstLineChars="200"/>
        <w:rPr>
          <w:rFonts w:hint="eastAsia" w:ascii="Nimbus Roman No9 L" w:hAnsi="Nimbus Roman No9 L" w:cs="Nimbus Roman No9 L"/>
        </w:rPr>
      </w:pPr>
      <w:r>
        <w:rPr>
          <w:rFonts w:ascii="Nimbus Roman No9 L" w:hAnsi="Nimbus Roman No9 L" w:eastAsia="黑体" w:cs="Nimbus Roman No9 L"/>
          <w:sz w:val="32"/>
          <w:szCs w:val="32"/>
        </w:rPr>
        <w:t>二、总体目标</w:t>
      </w:r>
    </w:p>
    <w:p>
      <w:pPr>
        <w:pStyle w:val="2"/>
        <w:spacing w:line="59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bidi="zh-TW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zh-TW"/>
        </w:rPr>
        <w:t>通过实施“十百千万”科普工程，打造我市科普人才骨干团队，搭建面向社会开展科普工作的新平台、新载体，创新为公众提供服务产品的机制模式，积极构建普惠共享的现代科普体系，形成科普活动新品牌，推进科普工作信息化、社会化、常态化，增强科普的社会感召力、公众吸引力，有效提升公众的科学素质，厚植科普沃土，激发创新活力，助力我市“创新驱动、科教兴省、人才强省”战略实施。</w:t>
      </w:r>
    </w:p>
    <w:p>
      <w:pPr>
        <w:spacing w:line="590" w:lineRule="exact"/>
        <w:ind w:left="0" w:firstLine="640" w:firstLineChars="200"/>
        <w:rPr>
          <w:rFonts w:hint="eastAsia" w:ascii="Nimbus Roman No9 L" w:hAnsi="Nimbus Roman No9 L" w:eastAsia="黑体" w:cs="Nimbus Roman No9 L"/>
          <w:sz w:val="32"/>
          <w:szCs w:val="32"/>
        </w:rPr>
      </w:pPr>
      <w:r>
        <w:rPr>
          <w:rFonts w:ascii="Nimbus Roman No9 L" w:hAnsi="Nimbus Roman No9 L" w:eastAsia="黑体" w:cs="Nimbus Roman No9 L"/>
          <w:sz w:val="32"/>
          <w:szCs w:val="32"/>
        </w:rPr>
        <w:t>三、工作任务</w:t>
      </w:r>
    </w:p>
    <w:p>
      <w:pPr>
        <w:widowControl/>
        <w:spacing w:line="59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</w:pPr>
      <w:r>
        <w:rPr>
          <w:rFonts w:ascii="Nimbus Roman No9 L" w:hAnsi="Nimbus Roman No9 L" w:eastAsia="楷体" w:cs="Nimbus Roman No9 L"/>
          <w:kern w:val="2"/>
          <w:sz w:val="32"/>
          <w:szCs w:val="32"/>
          <w:lang w:bidi="zh-TW"/>
        </w:rPr>
        <w:t>（一）汇聚科普人才，组建“十百千万”科普服务团队。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bidi="zh-TW"/>
        </w:rPr>
        <w:t>1.十支科技专家服务团。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  <w:t>由市科协牵头组建，各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zh-TW"/>
        </w:rPr>
        <w:t>科技专家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  <w:t>服务团以省市首席科普专家、重点领域带头人为团长，由多名具有相关产业领域科研成果、学风正派、有开展科技服务意愿的专家共同组成。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bidi="zh-TW"/>
        </w:rPr>
        <w:t>2.百位科普专家。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  <w:t>具有高级职称或同等专业水平，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在本学科领域内具有学术权威和社会声望，组织协调能力强，能够正确把握和引领学科及相关领域科普工作发展方向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 w:bidi="zh-TW"/>
        </w:rPr>
        <w:t>的专业领头人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3.千名科技人才。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全市科技工作者中具有优秀科技素质、较强研究开发和技术创新能力及科技</w:t>
      </w:r>
      <w:r>
        <w:rPr>
          <w:rFonts w:hint="eastAsia" w:ascii="仿宋_GB2312" w:hAnsi="仿宋_GB2312" w:eastAsia="仿宋_GB2312" w:cs="仿宋_GB2312"/>
        </w:rPr>
        <w:fldChar w:fldCharType="begin"/>
      </w:r>
      <w:r>
        <w:rPr>
          <w:rFonts w:hint="eastAsia" w:ascii="仿宋_GB2312" w:hAnsi="仿宋_GB2312" w:eastAsia="仿宋_GB2312" w:cs="仿宋_GB2312"/>
        </w:rPr>
        <w:instrText xml:space="preserve"> HYPERLINK "https://baike.baidu.com/item/%E7%BB%84%E7%BB%87%E7%AE%A1%E7%90%86%E8%83%BD%E5%8A%9B" \t "/home/hlj/文档\x/_blank" </w:instrText>
      </w:r>
      <w:r>
        <w:rPr>
          <w:rFonts w:hint="eastAsia" w:ascii="仿宋_GB2312" w:hAnsi="仿宋_GB2312" w:eastAsia="仿宋_GB2312" w:cs="仿宋_GB2312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组织管理能力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的人才。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4.万名科普宣传员。</w:t>
      </w:r>
      <w:r>
        <w:rPr>
          <w:rFonts w:hint="eastAsia" w:ascii="仿宋_GB2312" w:hAnsi="仿宋_GB2312" w:eastAsia="仿宋_GB2312" w:cs="仿宋_GB2312"/>
          <w:sz w:val="32"/>
          <w:szCs w:val="32"/>
        </w:rPr>
        <w:t>志愿加入科普宣传队伍人员。重点在全市各机关、企事业单位以及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bidi="zh-TW"/>
        </w:rPr>
        <w:t>全市各学会、科普教育基地、基层科协组织中选拔。</w:t>
      </w:r>
    </w:p>
    <w:p>
      <w:pPr>
        <w:spacing w:line="590" w:lineRule="exact"/>
        <w:ind w:firstLine="640" w:firstLineChars="200"/>
        <w:rPr>
          <w:rFonts w:hint="eastAsia" w:ascii="Nimbus Roman No9 L" w:hAnsi="Nimbus Roman No9 L" w:eastAsia="仿宋_GB2312" w:cs="Nimbus Roman No9 L"/>
          <w:bCs/>
          <w:sz w:val="32"/>
          <w:szCs w:val="32"/>
        </w:rPr>
      </w:pPr>
      <w:r>
        <w:rPr>
          <w:rFonts w:ascii="Nimbus Roman No9 L" w:hAnsi="Nimbus Roman No9 L" w:eastAsia="楷体_GB2312" w:cs="Nimbus Roman No9 L"/>
          <w:bCs/>
          <w:color w:val="000000"/>
          <w:sz w:val="32"/>
          <w:szCs w:val="32"/>
        </w:rPr>
        <w:t>（二）围绕“五大”人群开展科普活动，厚植公众科学素质沃土。</w:t>
      </w:r>
      <w:r>
        <w:rPr>
          <w:rFonts w:ascii="Nimbus Roman No9 L" w:hAnsi="Nimbus Roman No9 L" w:eastAsia="仿宋_GB2312" w:cs="Nimbus Roman No9 L"/>
          <w:color w:val="000000" w:themeColor="text1"/>
          <w:sz w:val="32"/>
          <w:szCs w:val="32"/>
        </w:rPr>
        <w:t>瞄准青少年、农民、产业工人、老年人、领导干部和公务员等重点人群，分类指导、精准施策，因地制宜、因材施教，带动公民科学素质水平整体提升。</w:t>
      </w:r>
      <w:r>
        <w:rPr>
          <w:rFonts w:ascii="Nimbus Roman No9 L" w:hAnsi="Nimbus Roman No9 L" w:eastAsia="仿宋" w:cs="Nimbus Roman No9 L"/>
          <w:sz w:val="32"/>
          <w:szCs w:val="32"/>
        </w:rPr>
        <w:t>各级科协组织</w:t>
      </w:r>
      <w:r>
        <w:rPr>
          <w:rFonts w:ascii="Nimbus Roman No9 L" w:hAnsi="Nimbus Roman No9 L" w:eastAsia="仿宋_GB2312" w:cs="Nimbus Roman No9 L"/>
          <w:sz w:val="32"/>
          <w:szCs w:val="32"/>
        </w:rPr>
        <w:t>要面向重点人群，围绕“节约能源资源、保护生态环境、保障安全健康、促进创新创造以及乡村振兴”等主题，以科普报告、科普讲座、科技培训、科技咨询、科技推广、科普展览、创意创新设计大赛等多种形式，组织广大科技人员大力开展科普进校园、进农村、进社区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、进企业</w:t>
      </w:r>
      <w:r>
        <w:rPr>
          <w:rFonts w:ascii="Nimbus Roman No9 L" w:hAnsi="Nimbus Roman No9 L" w:eastAsia="仿宋_GB2312" w:cs="Nimbus Roman No9 L"/>
          <w:sz w:val="32"/>
          <w:szCs w:val="32"/>
        </w:rPr>
        <w:t>活动，提升重点人群的科学素质</w:t>
      </w:r>
      <w:r>
        <w:rPr>
          <w:rFonts w:ascii="Nimbus Roman No9 L" w:hAnsi="Nimbus Roman No9 L" w:eastAsia="仿宋_GB2312" w:cs="Nimbus Roman No9 L"/>
          <w:bCs/>
          <w:sz w:val="32"/>
          <w:szCs w:val="32"/>
        </w:rPr>
        <w:t>。</w:t>
      </w:r>
    </w:p>
    <w:p>
      <w:pPr>
        <w:spacing w:line="59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楷体_GB2312" w:cs="Nimbus Roman No9 L"/>
          <w:bCs/>
          <w:sz w:val="32"/>
          <w:szCs w:val="32"/>
        </w:rPr>
        <w:t>（三）繁荣科普创作，提升科普资源公共服务能力。</w:t>
      </w:r>
      <w:r>
        <w:rPr>
          <w:rFonts w:ascii="Nimbus Roman No9 L" w:hAnsi="Nimbus Roman No9 L" w:eastAsia="仿宋" w:cs="Nimbus Roman No9 L"/>
          <w:sz w:val="32"/>
          <w:szCs w:val="32"/>
        </w:rPr>
        <w:t>各级科协组织</w:t>
      </w:r>
      <w:r>
        <w:rPr>
          <w:rFonts w:ascii="Nimbus Roman No9 L" w:hAnsi="Nimbus Roman No9 L" w:eastAsia="仿宋_GB2312" w:cs="Nimbus Roman No9 L"/>
          <w:sz w:val="32"/>
          <w:szCs w:val="32"/>
        </w:rPr>
        <w:t>要成立科普资源开发团队，以公众需求为导向，支持优秀科普原创作品、重大科普创作选题，支持多种形式的科普文艺作品创作，支持科研人员和文艺工作者跨界从事科普创作。围绕生态文明和安全健康、重大科技成果普及、重大科技活动、突发事件等选题，以多种形式开展科普创作，创作一批科普微电影、科普动漫、科幻小说、科普剧、科普歌曲、科普游戏、科普创意作品、科普挂图、科普漫画、科普文章等优质原创科普作品。</w:t>
      </w:r>
    </w:p>
    <w:p>
      <w:pPr>
        <w:widowControl/>
        <w:spacing w:line="590" w:lineRule="exact"/>
        <w:ind w:firstLine="6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楷体_GB2312" w:cs="Nimbus Roman No9 L"/>
          <w:bCs/>
          <w:sz w:val="32"/>
          <w:szCs w:val="32"/>
        </w:rPr>
        <w:t>（四）加强科普动员机制建设，建立应急科普反应机制。</w:t>
      </w:r>
      <w:r>
        <w:rPr>
          <w:rFonts w:ascii="Nimbus Roman No9 L" w:hAnsi="Nimbus Roman No9 L" w:eastAsia="仿宋_GB2312" w:cs="Nimbus Roman No9 L"/>
          <w:color w:val="000000"/>
          <w:sz w:val="32"/>
          <w:szCs w:val="32"/>
        </w:rPr>
        <w:t>深入开展全国科普日、</w:t>
      </w:r>
      <w:r>
        <w:rPr>
          <w:rFonts w:hint="eastAsia" w:ascii="Nimbus Roman No9 L" w:hAnsi="Nimbus Roman No9 L" w:eastAsia="仿宋_GB2312" w:cs="Nimbus Roman No9 L"/>
          <w:color w:val="000000"/>
          <w:sz w:val="32"/>
          <w:szCs w:val="32"/>
          <w:lang w:eastAsia="zh-CN"/>
        </w:rPr>
        <w:t>科技工作者日、</w:t>
      </w:r>
      <w:r>
        <w:rPr>
          <w:rFonts w:ascii="Nimbus Roman No9 L" w:hAnsi="Nimbus Roman No9 L" w:eastAsia="仿宋_GB2312" w:cs="Nimbus Roman No9 L"/>
          <w:color w:val="000000"/>
          <w:sz w:val="32"/>
          <w:szCs w:val="32"/>
        </w:rPr>
        <w:t>“三下乡”、科技活动周、食品安全宣传周等活动，及时、准确、便捷地为公众解疑释惑</w:t>
      </w:r>
      <w:r>
        <w:rPr>
          <w:rFonts w:ascii="Nimbus Roman No9 L" w:hAnsi="Nimbus Roman No9 L" w:eastAsia="仿宋_GB2312" w:cs="Nimbus Roman No9 L"/>
          <w:sz w:val="32"/>
          <w:szCs w:val="32"/>
        </w:rPr>
        <w:t>。积极推动科研院所、大</w:t>
      </w:r>
      <w:r>
        <w:rPr>
          <w:rFonts w:hint="eastAsia" w:ascii="Nimbus Roman No9 L" w:hAnsi="Nimbus Roman No9 L" w:eastAsia="仿宋_GB2312" w:cs="Nimbus Roman No9 L"/>
          <w:sz w:val="32"/>
          <w:szCs w:val="32"/>
          <w:lang w:eastAsia="zh-CN"/>
        </w:rPr>
        <w:t>中专院校</w:t>
      </w:r>
      <w:r>
        <w:rPr>
          <w:rFonts w:ascii="Nimbus Roman No9 L" w:hAnsi="Nimbus Roman No9 L" w:eastAsia="仿宋_GB2312" w:cs="Nimbus Roman No9 L"/>
          <w:sz w:val="32"/>
          <w:szCs w:val="32"/>
        </w:rPr>
        <w:t>实验室对公众开放；积极利用科技场馆、科普画廊、科普大屏、科普教育基地、农村科普示范基地和科普大篷车等科普宣传平台，开展多种形式的科普活动，不断提高科普的实效性和覆盖面。开启全社会大联合、大协作的社会化科普新局面，加速形成开放、协同、普惠的社会化科普工作机制。针对社会热点、舆论焦点及突发事件等，请科普专家解疑释惑，疏通科普专家和政府、社会公众之间的信息传播障碍，全面强化科普权威发布和应急科普体系建设，打通科协组织服务科技工作者和服务群众的“最后一公里”。</w:t>
      </w:r>
    </w:p>
    <w:p>
      <w:pPr>
        <w:spacing w:line="590" w:lineRule="exact"/>
        <w:ind w:firstLine="640" w:firstLineChars="200"/>
        <w:jc w:val="left"/>
        <w:rPr>
          <w:rFonts w:hint="eastAsia" w:ascii="Nimbus Roman No9 L" w:hAnsi="Nimbus Roman No9 L" w:eastAsia="黑体" w:cs="Nimbus Roman No9 L"/>
          <w:sz w:val="32"/>
          <w:szCs w:val="32"/>
        </w:rPr>
      </w:pPr>
      <w:r>
        <w:rPr>
          <w:rFonts w:ascii="Nimbus Roman No9 L" w:hAnsi="Nimbus Roman No9 L" w:eastAsia="黑体" w:cs="Nimbus Roman No9 L"/>
          <w:color w:val="000000"/>
          <w:sz w:val="32"/>
          <w:szCs w:val="32"/>
        </w:rPr>
        <w:t>四、</w:t>
      </w:r>
      <w:r>
        <w:rPr>
          <w:rFonts w:ascii="Nimbus Roman No9 L" w:hAnsi="Nimbus Roman No9 L" w:eastAsia="黑体" w:cs="Nimbus Roman No9 L"/>
          <w:sz w:val="32"/>
          <w:szCs w:val="32"/>
        </w:rPr>
        <w:t>组织实施</w:t>
      </w:r>
    </w:p>
    <w:p>
      <w:pPr>
        <w:pStyle w:val="2"/>
        <w:spacing w:line="590" w:lineRule="exact"/>
        <w:ind w:firstLine="0" w:firstLineChars="0"/>
        <w:rPr>
          <w:rFonts w:hint="eastAsia" w:ascii="Nimbus Roman No9 L" w:hAnsi="Nimbus Roman No9 L" w:eastAsia="楷体" w:cs="Nimbus Roman No9 L"/>
        </w:rPr>
      </w:pPr>
      <w:r>
        <w:rPr>
          <w:rFonts w:ascii="Nimbus Roman No9 L" w:hAnsi="Nimbus Roman No9 L" w:eastAsia="楷体" w:cs="Nimbus Roman No9 L"/>
          <w:sz w:val="32"/>
          <w:szCs w:val="32"/>
        </w:rPr>
        <w:t>　　（一）组织选拔（5月24日前）</w:t>
      </w:r>
    </w:p>
    <w:p>
      <w:pPr>
        <w:spacing w:line="590" w:lineRule="exact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ascii="Nimbus Roman No9 L" w:hAnsi="Nimbus Roman No9 L" w:eastAsia="仿宋" w:cs="Nimbus Roman No9 L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濮阳市科协“十百千万”科普工程任务指标分配表（附件１），整理报送《濮阳市科协“十百千万”科普工程科普人才推荐表》《濮阳市科协“十百千万”科普工程科普人才信息汇总表》（附件２、３）以及2022年“十百千万”科普工程工作计划。</w:t>
      </w:r>
    </w:p>
    <w:p>
      <w:pPr>
        <w:spacing w:line="590" w:lineRule="exact"/>
        <w:ind w:firstLine="640" w:firstLineChars="200"/>
        <w:rPr>
          <w:rFonts w:hint="eastAsia" w:ascii="Nimbus Roman No9 L" w:hAnsi="Nimbus Roman No9 L" w:eastAsia="楷体" w:cs="Nimbus Roman No9 L"/>
          <w:kern w:val="2"/>
          <w:sz w:val="32"/>
          <w:szCs w:val="32"/>
        </w:rPr>
      </w:pPr>
      <w:r>
        <w:rPr>
          <w:rFonts w:ascii="Nimbus Roman No9 L" w:hAnsi="Nimbus Roman No9 L" w:eastAsia="楷体" w:cs="Nimbus Roman No9 L"/>
          <w:kern w:val="2"/>
          <w:sz w:val="32"/>
          <w:szCs w:val="32"/>
        </w:rPr>
        <w:t>（二）组建队伍（5月24日</w:t>
      </w:r>
      <w:r>
        <w:rPr>
          <w:rFonts w:hint="eastAsia" w:ascii="Nimbus Roman No9 L" w:hAnsi="Nimbus Roman No9 L" w:eastAsia="楷体" w:cs="Nimbus Roman No9 L"/>
          <w:kern w:val="2"/>
          <w:sz w:val="32"/>
          <w:szCs w:val="32"/>
          <w:lang w:eastAsia="zh-CN"/>
        </w:rPr>
        <w:t>——</w:t>
      </w:r>
      <w:r>
        <w:rPr>
          <w:rFonts w:ascii="Nimbus Roman No9 L" w:hAnsi="Nimbus Roman No9 L" w:eastAsia="楷体" w:cs="Nimbus Roman No9 L"/>
          <w:kern w:val="2"/>
          <w:sz w:val="32"/>
          <w:szCs w:val="32"/>
        </w:rPr>
        <w:t>5月30日）</w:t>
      </w:r>
    </w:p>
    <w:p>
      <w:pPr>
        <w:spacing w:line="59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市科协成立专家服务团，并完成对各级科协组织推荐上报的科普人才资格审核工作，为获得认定的科普人才建档造册。</w:t>
      </w:r>
    </w:p>
    <w:p>
      <w:pPr>
        <w:spacing w:line="590" w:lineRule="exact"/>
        <w:ind w:firstLine="640" w:firstLineChars="200"/>
        <w:rPr>
          <w:rFonts w:hint="eastAsia" w:ascii="Nimbus Roman No9 L" w:hAnsi="Nimbus Roman No9 L" w:eastAsia="楷体" w:cs="Nimbus Roman No9 L"/>
          <w:kern w:val="2"/>
          <w:sz w:val="32"/>
          <w:szCs w:val="32"/>
        </w:rPr>
      </w:pPr>
      <w:r>
        <w:rPr>
          <w:rFonts w:ascii="Nimbus Roman No9 L" w:hAnsi="Nimbus Roman No9 L" w:eastAsia="楷体" w:cs="Nimbus Roman No9 L"/>
          <w:kern w:val="2"/>
          <w:sz w:val="32"/>
          <w:szCs w:val="32"/>
        </w:rPr>
        <w:t>（三）网上注册（6月1日</w:t>
      </w:r>
      <w:r>
        <w:rPr>
          <w:rFonts w:hint="eastAsia" w:ascii="Nimbus Roman No9 L" w:hAnsi="Nimbus Roman No9 L" w:eastAsia="楷体" w:cs="Nimbus Roman No9 L"/>
          <w:kern w:val="2"/>
          <w:sz w:val="32"/>
          <w:szCs w:val="32"/>
          <w:lang w:eastAsia="zh-CN"/>
        </w:rPr>
        <w:t>——</w:t>
      </w:r>
      <w:r>
        <w:rPr>
          <w:rFonts w:ascii="Nimbus Roman No9 L" w:hAnsi="Nimbus Roman No9 L" w:eastAsia="楷体" w:cs="Nimbus Roman No9 L"/>
          <w:kern w:val="2"/>
          <w:sz w:val="32"/>
          <w:szCs w:val="32"/>
        </w:rPr>
        <w:t>6月30日）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组织本地本单位各类人才登陆“科普中国”App、科普志愿服务公众号完成科普人才网上注册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并及时录入科普人才活动的相关文字、图片、视频等信息。</w:t>
      </w:r>
    </w:p>
    <w:p>
      <w:pPr>
        <w:pStyle w:val="2"/>
        <w:spacing w:line="590" w:lineRule="exact"/>
        <w:ind w:firstLine="0" w:firstLineChars="0"/>
        <w:rPr>
          <w:rFonts w:hint="eastAsia" w:ascii="Nimbus Roman No9 L" w:hAnsi="Nimbus Roman No9 L" w:eastAsia="仿宋" w:cs="Nimbus Roman No9 L"/>
        </w:rPr>
      </w:pPr>
      <w:r>
        <w:rPr>
          <w:rFonts w:ascii="Nimbus Roman No9 L" w:hAnsi="Nimbus Roman No9 L" w:eastAsia="楷体" w:cs="Nimbus Roman No9 L"/>
          <w:sz w:val="32"/>
          <w:szCs w:val="32"/>
        </w:rPr>
        <w:t>　　（四）开展活动（6月</w:t>
      </w:r>
      <w:r>
        <w:rPr>
          <w:rFonts w:hint="eastAsia" w:ascii="Nimbus Roman No9 L" w:hAnsi="Nimbus Roman No9 L" w:eastAsia="楷体" w:cs="Nimbus Roman No9 L"/>
          <w:sz w:val="32"/>
          <w:szCs w:val="32"/>
          <w:lang w:eastAsia="zh-CN"/>
        </w:rPr>
        <w:t>——</w:t>
      </w:r>
      <w:r>
        <w:rPr>
          <w:rFonts w:ascii="Nimbus Roman No9 L" w:hAnsi="Nimbus Roman No9 L" w:eastAsia="楷体" w:cs="Nimbus Roman No9 L"/>
          <w:sz w:val="32"/>
          <w:szCs w:val="32"/>
        </w:rPr>
        <w:t>12月）</w:t>
      </w:r>
    </w:p>
    <w:p>
      <w:pPr>
        <w:spacing w:line="59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围绕科普工作任务，每支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科技专家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服务团每年组织开展服务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10次以上，市级以上媒体宣传不少于5次；每位科普专家每年开展科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普讲座、科技培训类科普宣传2次以上，参与科普志愿服务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6次以上；每名科技人才每年参与科普志愿服务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12次以上，每次不少于2小时；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每名</w:t>
      </w:r>
      <w:r>
        <w:rPr>
          <w:rFonts w:hint="eastAsia" w:ascii="仿宋_GB2312" w:hAnsi="仿宋_GB2312" w:eastAsia="仿宋_GB2312" w:cs="仿宋_GB2312"/>
          <w:sz w:val="32"/>
          <w:szCs w:val="32"/>
        </w:rPr>
        <w:t>科普宣传员每年参与科普宣传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15次以上，并通过微信、微博等平台积极转发科普中国等官方网站刊发的科普文章。各级科协组织及时向市科协报送“十百千万”科普工程工作简报（主要包括人才培训、活动开展和资源开发情况）。利用报刊、门户网站、微博、微信等媒介平台，围绕实施“十百千万”科普工程策划开展一系列宣传报道，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“十百千万”科普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工程持续深入实施做好舆论引领和氛围营造工作。</w:t>
      </w:r>
    </w:p>
    <w:p>
      <w:pPr>
        <w:numPr>
          <w:ilvl w:val="0"/>
          <w:numId w:val="2"/>
        </w:numPr>
        <w:spacing w:line="590" w:lineRule="exact"/>
        <w:ind w:firstLine="640" w:firstLineChars="200"/>
        <w:rPr>
          <w:rFonts w:hint="eastAsia" w:ascii="Nimbus Roman No9 L" w:hAnsi="Nimbus Roman No9 L" w:eastAsia="楷体" w:cs="Nimbus Roman No9 L"/>
          <w:kern w:val="2"/>
          <w:sz w:val="32"/>
          <w:szCs w:val="32"/>
        </w:rPr>
      </w:pPr>
      <w:r>
        <w:rPr>
          <w:rFonts w:ascii="Nimbus Roman No9 L" w:hAnsi="Nimbus Roman No9 L" w:eastAsia="楷体" w:cs="Nimbus Roman No9 L"/>
          <w:kern w:val="2"/>
          <w:sz w:val="32"/>
          <w:szCs w:val="32"/>
        </w:rPr>
        <w:t>活动总结（12月20日前）</w:t>
      </w:r>
    </w:p>
    <w:p>
      <w:pPr>
        <w:spacing w:line="590" w:lineRule="exact"/>
        <w:ind w:left="0"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各县（区）科协、市级各学会</w:t>
      </w:r>
      <w:r>
        <w:rPr>
          <w:rFonts w:hint="eastAsia" w:ascii="仿宋_GB2312" w:hAnsi="仿宋_GB2312" w:eastAsia="仿宋_GB2312" w:cs="仿宋_GB2312"/>
          <w:sz w:val="32"/>
          <w:szCs w:val="32"/>
        </w:rPr>
        <w:t>向市科协报送本年度“十百千万”科普工程实施情况工作总结。</w:t>
      </w:r>
    </w:p>
    <w:p>
      <w:pPr>
        <w:numPr>
          <w:ilvl w:val="0"/>
          <w:numId w:val="2"/>
        </w:numPr>
        <w:spacing w:line="590" w:lineRule="exact"/>
        <w:ind w:firstLine="640" w:firstLineChars="200"/>
        <w:rPr>
          <w:rFonts w:hint="eastAsia" w:ascii="Nimbus Roman No9 L" w:hAnsi="Nimbus Roman No9 L" w:eastAsia="楷体" w:cs="Nimbus Roman No9 L"/>
          <w:kern w:val="2"/>
          <w:sz w:val="32"/>
          <w:szCs w:val="32"/>
        </w:rPr>
      </w:pPr>
      <w:r>
        <w:rPr>
          <w:rFonts w:ascii="Nimbus Roman No9 L" w:hAnsi="Nimbus Roman No9 L" w:eastAsia="楷体" w:cs="Nimbus Roman No9 L"/>
          <w:kern w:val="2"/>
          <w:sz w:val="32"/>
          <w:szCs w:val="32"/>
        </w:rPr>
        <w:t>工作考核（12月</w:t>
      </w:r>
      <w:r>
        <w:rPr>
          <w:rFonts w:hint="eastAsia" w:ascii="Nimbus Roman No9 L" w:hAnsi="Nimbus Roman No9 L" w:eastAsia="楷体" w:cs="Nimbus Roman No9 L"/>
          <w:kern w:val="2"/>
          <w:sz w:val="32"/>
          <w:szCs w:val="32"/>
          <w:lang w:val="en-US" w:eastAsia="zh-CN"/>
        </w:rPr>
        <w:t>31日</w:t>
      </w:r>
      <w:r>
        <w:rPr>
          <w:rFonts w:ascii="Nimbus Roman No9 L" w:hAnsi="Nimbus Roman No9 L" w:eastAsia="楷体" w:cs="Nimbus Roman No9 L"/>
          <w:kern w:val="2"/>
          <w:sz w:val="32"/>
          <w:szCs w:val="32"/>
        </w:rPr>
        <w:t>前）</w:t>
      </w:r>
    </w:p>
    <w:p>
      <w:pPr>
        <w:spacing w:line="590" w:lineRule="exact"/>
        <w:ind w:left="0"/>
        <w:rPr>
          <w:rFonts w:hint="eastAsia" w:ascii="Nimbus Roman No9 L" w:hAnsi="Nimbus Roman No9 L" w:eastAsia="黑体" w:cs="Nimbus Roman No9 L"/>
          <w:kern w:val="2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对各县（区）科协、市级各学会“十百千万”科普工程组织工作、开展科普活动和科普资源建设情况进行综合性考核评价，并作为科协工作评先评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优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重点参考依据。</w:t>
      </w:r>
    </w:p>
    <w:p>
      <w:pPr>
        <w:spacing w:line="590" w:lineRule="exact"/>
        <w:ind w:firstLine="640" w:firstLineChars="200"/>
        <w:jc w:val="left"/>
        <w:rPr>
          <w:rFonts w:hint="eastAsia" w:ascii="Nimbus Roman No9 L" w:hAnsi="Nimbus Roman No9 L" w:eastAsia="黑体" w:cs="Nimbus Roman No9 L"/>
          <w:sz w:val="32"/>
          <w:szCs w:val="32"/>
        </w:rPr>
      </w:pPr>
      <w:r>
        <w:rPr>
          <w:rFonts w:ascii="Nimbus Roman No9 L" w:hAnsi="Nimbus Roman No9 L" w:eastAsia="黑体" w:cs="Nimbus Roman No9 L"/>
          <w:sz w:val="32"/>
          <w:szCs w:val="32"/>
        </w:rPr>
        <w:t>五、有关要求</w:t>
      </w:r>
    </w:p>
    <w:p>
      <w:pPr>
        <w:pStyle w:val="2"/>
        <w:spacing w:line="590" w:lineRule="exact"/>
        <w:ind w:firstLine="640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ascii="Nimbus Roman No9 L" w:hAnsi="Nimbus Roman No9 L" w:eastAsia="楷体" w:cs="Nimbus Roman No9 L"/>
          <w:sz w:val="32"/>
          <w:szCs w:val="32"/>
        </w:rPr>
        <w:t>（一）提高认识，加强领导。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实施濮阳市科协“十百千万”科普工程是落实《全民科学素质行动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规划</w:t>
      </w:r>
      <w:r>
        <w:rPr>
          <w:rFonts w:hint="eastAsia" w:ascii="仿宋_GB2312" w:hAnsi="仿宋_GB2312" w:eastAsia="仿宋_GB2312" w:cs="仿宋_GB2312"/>
          <w:sz w:val="32"/>
          <w:szCs w:val="32"/>
        </w:rPr>
        <w:t>纲要》和“十四五”规划，提升公民科学素质，激发社会创新力量，推动创新驱动发展的重要举措。各县（区）科协、市级各学会要高度重视、统一思想，加强对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“十百千万”科普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工程实施的组织领导，纳入工作计划，认真组织实施。</w:t>
      </w:r>
    </w:p>
    <w:p>
      <w:pPr>
        <w:pStyle w:val="2"/>
        <w:spacing w:line="590" w:lineRule="exact"/>
        <w:ind w:firstLine="640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ascii="Nimbus Roman No9 L" w:hAnsi="Nimbus Roman No9 L" w:eastAsia="楷体" w:cs="Nimbus Roman No9 L"/>
          <w:sz w:val="32"/>
          <w:szCs w:val="32"/>
        </w:rPr>
        <w:t>（二）八方联动，务实推进。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濮阳市科协“十百千万”科普工程要坚持全市一盘棋，上下联动，相互呼应，形成合力，最大化的发挥科协组织网络健全的组织优势。各县（区）科协、市级各学会要结合各自实际创造性开展工作。要加强横向协作，注重整合社会资源，资源共享，优势互补，形成科普工作大联合、大协作的生动局面，提高工作实效</w:t>
      </w:r>
      <w:r>
        <w:rPr>
          <w:rFonts w:ascii="Nimbus Roman No9 L" w:hAnsi="Nimbus Roman No9 L" w:eastAsia="仿宋" w:cs="Nimbus Roman No9 L"/>
          <w:sz w:val="32"/>
          <w:szCs w:val="32"/>
        </w:rPr>
        <w:t>。</w:t>
      </w:r>
    </w:p>
    <w:p>
      <w:pPr>
        <w:pStyle w:val="2"/>
        <w:spacing w:line="590" w:lineRule="exact"/>
        <w:ind w:firstLine="640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ascii="Nimbus Roman No9 L" w:hAnsi="Nimbus Roman No9 L" w:eastAsia="楷体" w:cs="Nimbus Roman No9 L"/>
          <w:sz w:val="32"/>
          <w:szCs w:val="32"/>
        </w:rPr>
        <w:t>（三）广泛宣传，营造氛围。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“十百千万”科普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工程实施过程与普及科技知识、弘扬科学精神、传播科学思想、倡导科学方法有机地结合起来，与实施创新驱动和乡村振兴战略有机地结合起来。要及时总结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“十百千万”科普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工程实施过程中的先进做法、先进经验、大力宣传优秀成果、先进典型，进一步激发广大科普工作者和全社会开展科普工作的积极性、创造性，营造科普工作的良好氛围。</w:t>
      </w:r>
    </w:p>
    <w:p>
      <w:pPr>
        <w:pStyle w:val="2"/>
        <w:spacing w:line="590" w:lineRule="exact"/>
        <w:ind w:firstLine="640"/>
        <w:rPr>
          <w:rFonts w:hint="eastAsia" w:ascii="Nimbus Roman No9 L" w:hAnsi="Nimbus Roman No9 L" w:eastAsia="仿宋" w:cs="Nimbus Roman No9 L"/>
          <w:sz w:val="32"/>
          <w:szCs w:val="32"/>
        </w:rPr>
      </w:pPr>
      <w:r>
        <w:rPr>
          <w:rFonts w:ascii="Nimbus Roman No9 L" w:hAnsi="Nimbus Roman No9 L" w:eastAsia="楷体" w:cs="Nimbus Roman No9 L"/>
          <w:sz w:val="32"/>
          <w:szCs w:val="32"/>
        </w:rPr>
        <w:t>（四）绩效管理，注重实效。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为全面、客观地检验濮阳市“十百千万”科普工程实施效果，切实推动此项工作持续健康开展，市科协将对各地各单位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“十百千万”科普</w:t>
      </w:r>
      <w:r>
        <w:rPr>
          <w:rFonts w:hint="eastAsia" w:ascii="仿宋_GB2312" w:hAnsi="仿宋_GB2312" w:eastAsia="仿宋_GB2312" w:cs="仿宋_GB2312"/>
          <w:sz w:val="32"/>
          <w:szCs w:val="32"/>
        </w:rPr>
        <w:t>工程实施情况进行考核评价（具体考核办法另行发文通知），对在工程实施中作出突出贡献的单位和个人予以表彰，并作为市科协年度工作评先评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优</w:t>
      </w:r>
      <w:r>
        <w:rPr>
          <w:rFonts w:hint="eastAsia" w:ascii="仿宋_GB2312" w:hAnsi="仿宋_GB2312" w:eastAsia="仿宋_GB2312" w:cs="仿宋_GB2312"/>
          <w:sz w:val="32"/>
          <w:szCs w:val="32"/>
        </w:rPr>
        <w:t>重要参考依据。</w:t>
      </w:r>
    </w:p>
    <w:p>
      <w:pPr>
        <w:pStyle w:val="2"/>
        <w:spacing w:line="590" w:lineRule="exact"/>
        <w:ind w:left="640" w:firstLine="0" w:firstLineChars="0"/>
        <w:rPr>
          <w:rFonts w:hint="eastAsia" w:ascii="Nimbus Roman No9 L" w:hAnsi="Nimbus Roman No9 L" w:eastAsia="仿宋" w:cs="Nimbus Roman No9 L"/>
          <w:sz w:val="32"/>
          <w:szCs w:val="32"/>
        </w:rPr>
      </w:pPr>
    </w:p>
    <w:p>
      <w:pPr>
        <w:spacing w:line="590" w:lineRule="exact"/>
        <w:ind w:firstLine="640"/>
        <w:jc w:val="left"/>
        <w:rPr>
          <w:rFonts w:hint="eastAsia" w:ascii="仿宋_GB2312" w:hAnsi="仿宋_GB2312" w:eastAsia="仿宋_GB2312" w:cs="仿宋_GB2312"/>
          <w:spacing w:val="-11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1. 濮阳市科协“十百千万”科普工程任务指标分配表</w:t>
      </w:r>
    </w:p>
    <w:p>
      <w:pPr>
        <w:numPr>
          <w:ilvl w:val="0"/>
          <w:numId w:val="3"/>
        </w:numPr>
        <w:spacing w:line="590" w:lineRule="exact"/>
        <w:jc w:val="left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濮阳市科协“十百千万”科普工程科普人才推荐表</w:t>
      </w:r>
    </w:p>
    <w:p>
      <w:pPr>
        <w:numPr>
          <w:ilvl w:val="0"/>
          <w:numId w:val="3"/>
        </w:numPr>
        <w:spacing w:line="59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濮阳市科协“十百千万”科普工程科普人才信</w:t>
      </w:r>
    </w:p>
    <w:p>
      <w:pPr>
        <w:numPr>
          <w:ilvl w:val="0"/>
          <w:numId w:val="0"/>
        </w:numPr>
        <w:spacing w:line="590" w:lineRule="exact"/>
        <w:ind w:left="1800" w:leftChars="0"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息汇总表</w:t>
      </w:r>
    </w:p>
    <w:p>
      <w:pPr>
        <w:rPr>
          <w:rFonts w:hint="eastAsia" w:ascii="Nimbus Roman No9 L" w:hAnsi="Nimbus Roman No9 L" w:eastAsia="黑体" w:cs="Nimbus Roman No9 L"/>
          <w:sz w:val="32"/>
          <w:szCs w:val="32"/>
        </w:rPr>
      </w:pPr>
      <w:r>
        <w:rPr>
          <w:rFonts w:ascii="Nimbus Roman No9 L" w:hAnsi="Nimbus Roman No9 L" w:eastAsia="黑体" w:cs="Nimbus Roman No9 L"/>
          <w:sz w:val="32"/>
          <w:szCs w:val="32"/>
        </w:rPr>
        <w:br w:type="page"/>
      </w:r>
    </w:p>
    <w:p>
      <w:pPr>
        <w:rPr>
          <w:rFonts w:hint="eastAsia" w:ascii="Nimbus Roman No9 L" w:hAnsi="Nimbus Roman No9 L" w:eastAsia="黑体" w:cs="Nimbus Roman No9 L"/>
          <w:sz w:val="32"/>
          <w:szCs w:val="32"/>
        </w:rPr>
      </w:pPr>
      <w:r>
        <w:rPr>
          <w:rFonts w:ascii="Nimbus Roman No9 L" w:hAnsi="Nimbus Roman No9 L" w:eastAsia="黑体" w:cs="Nimbus Roman No9 L"/>
          <w:sz w:val="32"/>
          <w:szCs w:val="32"/>
        </w:rPr>
        <w:t>附件１</w:t>
      </w:r>
    </w:p>
    <w:p>
      <w:pPr>
        <w:spacing w:beforeLines="50" w:afterLines="50" w:line="560" w:lineRule="exact"/>
        <w:ind w:left="0"/>
        <w:jc w:val="center"/>
        <w:rPr>
          <w:rFonts w:hint="eastAsia" w:ascii="Nimbus Roman No9 L" w:hAnsi="Nimbus Roman No9 L" w:eastAsia="方正小标宋简体" w:cs="Nimbus Roman No9 L"/>
          <w:bCs/>
          <w:sz w:val="42"/>
          <w:szCs w:val="44"/>
        </w:rPr>
      </w:pPr>
      <w:r>
        <w:rPr>
          <w:rFonts w:ascii="Nimbus Roman No9 L" w:hAnsi="Nimbus Roman No9 L" w:eastAsia="方正小标宋简体" w:cs="Nimbus Roman No9 L"/>
          <w:bCs/>
          <w:sz w:val="42"/>
          <w:szCs w:val="44"/>
        </w:rPr>
        <w:t>濮阳市科协“十百千万”科普工程</w:t>
      </w:r>
    </w:p>
    <w:p>
      <w:pPr>
        <w:spacing w:beforeLines="50" w:afterLines="50" w:line="560" w:lineRule="exact"/>
        <w:ind w:left="0"/>
        <w:jc w:val="center"/>
        <w:rPr>
          <w:rFonts w:hint="eastAsia" w:ascii="Nimbus Roman No9 L" w:hAnsi="Nimbus Roman No9 L" w:eastAsia="方正小标宋简体" w:cs="Nimbus Roman No9 L"/>
          <w:bCs/>
          <w:sz w:val="44"/>
          <w:szCs w:val="44"/>
        </w:rPr>
      </w:pPr>
      <w:r>
        <w:rPr>
          <w:rFonts w:ascii="Nimbus Roman No9 L" w:hAnsi="Nimbus Roman No9 L" w:eastAsia="方正小标宋简体" w:cs="Nimbus Roman No9 L"/>
          <w:bCs/>
          <w:sz w:val="42"/>
          <w:szCs w:val="44"/>
        </w:rPr>
        <w:t>任务指标分配表</w:t>
      </w:r>
    </w:p>
    <w:tbl>
      <w:tblPr>
        <w:tblStyle w:val="20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938"/>
        <w:gridCol w:w="1892"/>
        <w:gridCol w:w="1665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668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left="0"/>
              <w:jc w:val="center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>序号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left="0"/>
              <w:jc w:val="center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 xml:space="preserve">各县区 </w:t>
            </w:r>
          </w:p>
          <w:p>
            <w:pPr>
              <w:widowControl/>
              <w:adjustRightInd w:val="0"/>
              <w:snapToGrid w:val="0"/>
              <w:spacing w:line="400" w:lineRule="exact"/>
              <w:ind w:left="0"/>
              <w:jc w:val="center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>（学会）</w:t>
            </w:r>
          </w:p>
        </w:tc>
        <w:tc>
          <w:tcPr>
            <w:tcW w:w="591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left="0"/>
              <w:jc w:val="center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>指标分配（名）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</w:p>
        </w:tc>
        <w:tc>
          <w:tcPr>
            <w:tcW w:w="1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>科普专家</w:t>
            </w:r>
          </w:p>
        </w:tc>
        <w:tc>
          <w:tcPr>
            <w:tcW w:w="16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>科技人才</w:t>
            </w:r>
          </w:p>
        </w:tc>
        <w:tc>
          <w:tcPr>
            <w:tcW w:w="235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黑体" w:cs="Nimbus Roman No9 L"/>
                <w:bCs/>
                <w:sz w:val="28"/>
                <w:szCs w:val="28"/>
              </w:rPr>
            </w:pPr>
            <w:r>
              <w:rPr>
                <w:rFonts w:ascii="Nimbus Roman No9 L" w:hAnsi="Nimbus Roman No9 L" w:eastAsia="黑体" w:cs="Nimbus Roman No9 L"/>
                <w:bCs/>
                <w:sz w:val="28"/>
                <w:szCs w:val="28"/>
              </w:rPr>
              <w:t>科普宣传员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市级各学会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30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300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2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濮阳县科协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3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清丰县科协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4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南乐县科协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12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5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范　县科协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6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台前县科协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8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7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华龙区科协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668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8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开发区农业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40" w:lineRule="exact"/>
              <w:ind w:left="0"/>
              <w:jc w:val="center"/>
              <w:textAlignment w:val="bottom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科技服务中心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6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606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合计</w:t>
            </w:r>
          </w:p>
        </w:tc>
        <w:tc>
          <w:tcPr>
            <w:tcW w:w="1892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1000</w:t>
            </w:r>
          </w:p>
        </w:tc>
        <w:tc>
          <w:tcPr>
            <w:tcW w:w="2357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hint="eastAsia" w:ascii="Nimbus Roman No9 L" w:hAnsi="Nimbus Roman No9 L" w:eastAsia="仿宋_GB2312" w:cs="Nimbus Roman No9 L"/>
                <w:sz w:val="28"/>
                <w:szCs w:val="28"/>
              </w:rPr>
            </w:pPr>
            <w:r>
              <w:rPr>
                <w:rFonts w:ascii="Nimbus Roman No9 L" w:hAnsi="Nimbus Roman No9 L" w:eastAsia="仿宋_GB2312" w:cs="Nimbus Roman No9 L"/>
                <w:sz w:val="28"/>
                <w:szCs w:val="28"/>
              </w:rPr>
              <w:t>10000</w:t>
            </w:r>
          </w:p>
        </w:tc>
      </w:tr>
    </w:tbl>
    <w:p>
      <w:pPr>
        <w:pStyle w:val="2"/>
        <w:ind w:firstLine="0" w:firstLineChars="0"/>
        <w:rPr>
          <w:rFonts w:hint="eastAsia" w:ascii="Nimbus Roman No9 L" w:hAnsi="Nimbus Roman No9 L" w:eastAsia="仿宋_GB2312" w:cs="Nimbus Roman No9 L"/>
          <w:sz w:val="28"/>
          <w:szCs w:val="28"/>
          <w:lang w:val="en-US" w:eastAsia="zh-CN" w:bidi="ar-SA"/>
        </w:rPr>
      </w:pPr>
      <w:r>
        <w:rPr>
          <w:rFonts w:ascii="Nimbus Roman No9 L" w:hAnsi="Nimbus Roman No9 L" w:eastAsia="仿宋_GB2312" w:cs="Nimbus Roman No9 L"/>
          <w:sz w:val="28"/>
          <w:szCs w:val="28"/>
          <w:lang w:val="en-US" w:eastAsia="zh-CN" w:bidi="ar-SA"/>
        </w:rPr>
        <w:t>注：市科协组建科技专家服务团10支。</w:t>
      </w:r>
    </w:p>
    <w:p>
      <w:pPr>
        <w:rPr>
          <w:rFonts w:hint="eastAsia" w:ascii="Nimbus Roman No9 L" w:hAnsi="Nimbus Roman No9 L" w:eastAsia="黑体" w:cs="Nimbus Roman No9 L"/>
          <w:sz w:val="44"/>
          <w:szCs w:val="44"/>
        </w:rPr>
      </w:pPr>
      <w:r>
        <w:rPr>
          <w:rFonts w:ascii="Nimbus Roman No9 L" w:hAnsi="Nimbus Roman No9 L" w:eastAsia="黑体" w:cs="Nimbus Roman No9 L"/>
          <w:sz w:val="32"/>
          <w:szCs w:val="32"/>
        </w:rPr>
        <w:t>附件2</w:t>
      </w:r>
    </w:p>
    <w:p>
      <w:pPr>
        <w:spacing w:beforeLines="50" w:afterLines="50" w:line="560" w:lineRule="exact"/>
        <w:ind w:left="0"/>
        <w:jc w:val="center"/>
        <w:rPr>
          <w:rFonts w:hint="eastAsia" w:ascii="Nimbus Roman No9 L" w:hAnsi="Nimbus Roman No9 L" w:eastAsia="方正小标宋简体" w:cs="Nimbus Roman No9 L"/>
          <w:bCs/>
          <w:sz w:val="42"/>
          <w:szCs w:val="44"/>
        </w:rPr>
      </w:pPr>
      <w:r>
        <w:rPr>
          <w:rFonts w:ascii="Nimbus Roman No9 L" w:hAnsi="Nimbus Roman No9 L" w:eastAsia="方正小标宋简体" w:cs="Nimbus Roman No9 L"/>
          <w:bCs/>
          <w:sz w:val="42"/>
          <w:szCs w:val="44"/>
        </w:rPr>
        <w:t>濮阳市科协“十百千万”科普工程科普人才</w:t>
      </w:r>
    </w:p>
    <w:p>
      <w:pPr>
        <w:spacing w:beforeLines="50" w:afterLines="50" w:line="560" w:lineRule="exact"/>
        <w:ind w:left="0"/>
        <w:jc w:val="center"/>
        <w:rPr>
          <w:rFonts w:hint="eastAsia" w:ascii="Nimbus Roman No9 L" w:hAnsi="Nimbus Roman No9 L" w:eastAsia="方正小标宋简体" w:cs="Nimbus Roman No9 L"/>
          <w:bCs/>
          <w:sz w:val="42"/>
          <w:szCs w:val="44"/>
        </w:rPr>
      </w:pPr>
      <w:r>
        <w:rPr>
          <w:rFonts w:ascii="Nimbus Roman No9 L" w:hAnsi="Nimbus Roman No9 L" w:eastAsia="方正小标宋简体" w:cs="Nimbus Roman No9 L"/>
          <w:bCs/>
          <w:sz w:val="42"/>
          <w:szCs w:val="44"/>
        </w:rPr>
        <w:t>推 荐 表</w:t>
      </w:r>
    </w:p>
    <w:tbl>
      <w:tblPr>
        <w:tblStyle w:val="20"/>
        <w:tblW w:w="980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103"/>
        <w:gridCol w:w="739"/>
        <w:gridCol w:w="38"/>
        <w:gridCol w:w="475"/>
        <w:gridCol w:w="715"/>
        <w:gridCol w:w="1075"/>
        <w:gridCol w:w="922"/>
        <w:gridCol w:w="917"/>
        <w:gridCol w:w="931"/>
        <w:gridCol w:w="1268"/>
        <w:gridCol w:w="84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姓名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7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性别</w:t>
            </w:r>
          </w:p>
        </w:tc>
        <w:tc>
          <w:tcPr>
            <w:tcW w:w="12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年龄</w:t>
            </w:r>
          </w:p>
        </w:tc>
        <w:tc>
          <w:tcPr>
            <w:tcW w:w="92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91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民族</w:t>
            </w:r>
          </w:p>
        </w:tc>
        <w:tc>
          <w:tcPr>
            <w:tcW w:w="93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　</w:t>
            </w:r>
          </w:p>
        </w:tc>
        <w:tc>
          <w:tcPr>
            <w:tcW w:w="12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政治面貌　</w:t>
            </w:r>
          </w:p>
        </w:tc>
        <w:tc>
          <w:tcPr>
            <w:tcW w:w="84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Nimbus Roman No9 L" w:hAnsi="Nimbus Roman No9 L" w:cs="Nimbus Roman No9 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学历</w:t>
            </w:r>
          </w:p>
        </w:tc>
        <w:tc>
          <w:tcPr>
            <w:tcW w:w="1103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196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主要从事行业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1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科普专长　</w:t>
            </w:r>
          </w:p>
        </w:tc>
        <w:tc>
          <w:tcPr>
            <w:tcW w:w="2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工作单位</w:t>
            </w:r>
          </w:p>
        </w:tc>
        <w:tc>
          <w:tcPr>
            <w:tcW w:w="506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　</w:t>
            </w:r>
          </w:p>
        </w:tc>
        <w:tc>
          <w:tcPr>
            <w:tcW w:w="1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职务（职称）</w:t>
            </w:r>
          </w:p>
        </w:tc>
        <w:tc>
          <w:tcPr>
            <w:tcW w:w="2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7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联系电话</w:t>
            </w:r>
          </w:p>
        </w:tc>
        <w:tc>
          <w:tcPr>
            <w:tcW w:w="188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11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电子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邮箱</w:t>
            </w:r>
          </w:p>
        </w:tc>
        <w:tc>
          <w:tcPr>
            <w:tcW w:w="19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  <w:tc>
          <w:tcPr>
            <w:tcW w:w="1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ind w:left="0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微信号</w:t>
            </w:r>
          </w:p>
        </w:tc>
        <w:tc>
          <w:tcPr>
            <w:tcW w:w="210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384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科普人才类别</w:t>
            </w:r>
          </w:p>
        </w:tc>
        <w:tc>
          <w:tcPr>
            <w:tcW w:w="5954" w:type="dxa"/>
            <w:gridSpan w:val="6"/>
            <w:tcBorders>
              <w:tl2br w:val="nil"/>
              <w:tr2bl w:val="nil"/>
            </w:tcBorders>
          </w:tcPr>
          <w:p>
            <w:pPr>
              <w:spacing w:line="400" w:lineRule="exact"/>
              <w:jc w:val="left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hint="eastAsia" w:ascii="Nimbus Roman No9 L" w:hAnsi="Nimbus Roman No9 L" w:eastAsia="仿宋" w:cs="Nimbus Roman No9 L"/>
                <w:sz w:val="24"/>
              </w:rPr>
              <w:t>□</w:t>
            </w:r>
            <w:r>
              <w:rPr>
                <w:rFonts w:ascii="Nimbus Roman No9 L" w:hAnsi="Nimbus Roman No9 L" w:eastAsia="仿宋" w:cs="Nimbus Roman No9 L"/>
                <w:sz w:val="24"/>
              </w:rPr>
              <w:t xml:space="preserve">科技专家服务团　　　　团长：____团名：________    </w:t>
            </w:r>
          </w:p>
          <w:p>
            <w:pPr>
              <w:spacing w:line="400" w:lineRule="exact"/>
              <w:jc w:val="left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hint="eastAsia" w:ascii="Nimbus Roman No9 L" w:hAnsi="Nimbus Roman No9 L" w:eastAsia="仿宋" w:cs="Nimbus Roman No9 L"/>
                <w:sz w:val="24"/>
              </w:rPr>
              <w:t>□</w:t>
            </w:r>
            <w:r>
              <w:rPr>
                <w:rFonts w:ascii="Nimbus Roman No9 L" w:hAnsi="Nimbus Roman No9 L" w:eastAsia="仿宋" w:cs="Nimbus Roman No9 L"/>
                <w:sz w:val="24"/>
              </w:rPr>
              <w:t xml:space="preserve">科普专家      </w:t>
            </w:r>
          </w:p>
          <w:p>
            <w:pPr>
              <w:spacing w:line="400" w:lineRule="exact"/>
              <w:jc w:val="left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hint="eastAsia" w:ascii="Nimbus Roman No9 L" w:hAnsi="Nimbus Roman No9 L" w:eastAsia="仿宋" w:cs="Nimbus Roman No9 L"/>
                <w:sz w:val="24"/>
              </w:rPr>
              <w:t>□</w:t>
            </w:r>
            <w:r>
              <w:rPr>
                <w:rFonts w:ascii="Nimbus Roman No9 L" w:hAnsi="Nimbus Roman No9 L" w:eastAsia="仿宋" w:cs="Nimbus Roman No9 L"/>
                <w:sz w:val="24"/>
              </w:rPr>
              <w:t xml:space="preserve">科技人才           </w:t>
            </w:r>
          </w:p>
          <w:p>
            <w:pPr>
              <w:spacing w:line="400" w:lineRule="exact"/>
              <w:jc w:val="left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hint="eastAsia" w:ascii="Nimbus Roman No9 L" w:hAnsi="Nimbus Roman No9 L" w:eastAsia="仿宋" w:cs="Nimbus Roman No9 L"/>
                <w:sz w:val="24"/>
              </w:rPr>
              <w:t>□</w:t>
            </w:r>
            <w:r>
              <w:rPr>
                <w:rFonts w:ascii="Nimbus Roman No9 L" w:hAnsi="Nimbus Roman No9 L" w:eastAsia="仿宋" w:cs="Nimbus Roman No9 L"/>
                <w:sz w:val="24"/>
              </w:rPr>
              <w:t xml:space="preserve">科普宣传员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1" w:hRule="atLeast"/>
          <w:jc w:val="center"/>
        </w:trPr>
        <w:tc>
          <w:tcPr>
            <w:tcW w:w="9801" w:type="dxa"/>
            <w:gridSpan w:val="12"/>
            <w:tcBorders>
              <w:tl2br w:val="nil"/>
              <w:tr2bl w:val="nil"/>
            </w:tcBorders>
          </w:tcPr>
          <w:p>
            <w:pPr>
              <w:widowControl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个人基本情况（可附页）：</w:t>
            </w:r>
          </w:p>
          <w:p>
            <w:pPr>
              <w:widowControl/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9801" w:type="dxa"/>
            <w:gridSpan w:val="12"/>
            <w:tcBorders>
              <w:tl2br w:val="nil"/>
              <w:tr2bl w:val="nil"/>
            </w:tcBorders>
          </w:tcPr>
          <w:p>
            <w:pPr>
              <w:widowControl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科普工作经历（可附页）：</w:t>
            </w:r>
          </w:p>
          <w:p>
            <w:pPr>
              <w:widowControl/>
              <w:rPr>
                <w:rFonts w:hint="eastAsia" w:ascii="Nimbus Roman No9 L" w:hAnsi="Nimbus Roman No9 L" w:cs="Nimbus Roman No9 L"/>
              </w:rPr>
            </w:pPr>
          </w:p>
          <w:p>
            <w:pPr>
              <w:pStyle w:val="2"/>
              <w:ind w:firstLine="480"/>
              <w:rPr>
                <w:rFonts w:hint="eastAsia" w:ascii="Nimbus Roman No9 L" w:hAnsi="Nimbus Roman No9 L" w:eastAsia="仿宋" w:cs="Nimbus Roman No9 L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hint="eastAsia" w:ascii="Nimbus Roman No9 L" w:hAnsi="Nimbus Roman No9 L" w:eastAsia="仿宋" w:cs="Nimbus Roman No9 L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hint="eastAsia" w:ascii="Nimbus Roman No9 L" w:hAnsi="Nimbus Roman No9 L" w:eastAsia="仿宋" w:cs="Nimbus Roman No9 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9801" w:type="dxa"/>
            <w:gridSpan w:val="12"/>
            <w:tcBorders>
              <w:tl2br w:val="nil"/>
              <w:tr2bl w:val="nil"/>
            </w:tcBorders>
          </w:tcPr>
          <w:p>
            <w:pPr>
              <w:widowControl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拟开展科普工作（可附页）：</w:t>
            </w:r>
          </w:p>
          <w:p>
            <w:pPr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　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313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各县（区）科协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各学会（协会、研究会、企事业科协、高校科协）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Nimbus Roman No9 L" w:hAnsi="Nimbus Roman No9 L" w:eastAsia="仿宋" w:cs="Nimbus Roman No9 L"/>
                <w:sz w:val="24"/>
              </w:rPr>
            </w:pPr>
            <w:r>
              <w:rPr>
                <w:rFonts w:ascii="Nimbus Roman No9 L" w:hAnsi="Nimbus Roman No9 L" w:eastAsia="仿宋" w:cs="Nimbus Roman No9 L"/>
                <w:sz w:val="24"/>
              </w:rPr>
              <w:t>推荐意见</w:t>
            </w:r>
          </w:p>
        </w:tc>
        <w:tc>
          <w:tcPr>
            <w:tcW w:w="666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Nimbus Roman No9 L" w:hAnsi="Nimbus Roman No9 L" w:eastAsia="仿宋" w:cs="Nimbus Roman No9 L"/>
                <w:sz w:val="24"/>
              </w:rPr>
            </w:pPr>
          </w:p>
          <w:p>
            <w:pPr>
              <w:pStyle w:val="2"/>
              <w:ind w:firstLine="480"/>
              <w:rPr>
                <w:rFonts w:hint="eastAsia" w:ascii="Nimbus Roman No9 L" w:hAnsi="Nimbus Roman No9 L" w:eastAsia="仿宋" w:cs="Nimbus Roman No9 L"/>
                <w:kern w:val="0"/>
                <w:sz w:val="24"/>
              </w:rPr>
            </w:pPr>
          </w:p>
          <w:p>
            <w:pPr>
              <w:pStyle w:val="2"/>
              <w:ind w:firstLine="0" w:firstLineChars="0"/>
              <w:rPr>
                <w:rFonts w:hint="eastAsia" w:ascii="Nimbus Roman No9 L" w:hAnsi="Nimbus Roman No9 L" w:eastAsia="仿宋" w:cs="Nimbus Roman No9 L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hint="eastAsia" w:ascii="Nimbus Roman No9 L" w:hAnsi="Nimbus Roman No9 L" w:eastAsia="仿宋" w:cs="Nimbus Roman No9 L"/>
                <w:kern w:val="0"/>
                <w:sz w:val="24"/>
              </w:rPr>
            </w:pPr>
          </w:p>
          <w:p>
            <w:pPr>
              <w:rPr>
                <w:rFonts w:hint="eastAsia" w:ascii="Nimbus Roman No9 L" w:hAnsi="Nimbus Roman No9 L" w:eastAsia="仿宋" w:cs="Nimbus Roman No9 L"/>
                <w:sz w:val="24"/>
              </w:rPr>
            </w:pPr>
          </w:p>
        </w:tc>
      </w:tr>
    </w:tbl>
    <w:p>
      <w:pPr>
        <w:jc w:val="center"/>
        <w:rPr>
          <w:rFonts w:hint="eastAsia" w:ascii="Nimbus Roman No9 L" w:hAnsi="Nimbus Roman No9 L" w:cs="Nimbus Roman No9 L"/>
        </w:rPr>
      </w:pPr>
      <w:r>
        <w:rPr>
          <w:rFonts w:hint="eastAsia" w:ascii="Nimbus Roman No9 L" w:hAnsi="Nimbus Roman No9 L" w:cs="Nimbus Roman No9 L"/>
        </w:rPr>
        <w:drawing>
          <wp:inline distT="0" distB="0" distL="0" distR="0">
            <wp:extent cx="4860925" cy="8243570"/>
            <wp:effectExtent l="19050" t="0" r="0" b="0"/>
            <wp:docPr id="1" name="图片 0" descr="附件3_1_副本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附件3_1_副本.jpg"/>
                    <pic:cNvPicPr>
                      <a:picLocks noChangeAspect="true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0925" cy="824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firstLine="199" w:firstLineChars="95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  <w:rPr>
          <w:rFonts w:hint="eastAsia" w:ascii="Nimbus Roman No9 L" w:hAnsi="Nimbus Roman No9 L" w:cs="Nimbus Roman No9 L"/>
        </w:rPr>
      </w:pPr>
    </w:p>
    <w:p>
      <w:pPr>
        <w:pStyle w:val="2"/>
        <w:ind w:firstLine="420"/>
        <w:rPr>
          <w:rFonts w:hint="eastAsia" w:ascii="Nimbus Roman No9 L" w:hAnsi="Nimbus Roman No9 L" w:cs="Nimbus Roman No9 L"/>
        </w:rPr>
      </w:pPr>
    </w:p>
    <w:p>
      <w:pPr>
        <w:pStyle w:val="3"/>
        <w:ind w:left="400"/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pStyle w:val="25"/>
        <w:spacing w:line="600" w:lineRule="exact"/>
        <w:ind w:firstLine="400"/>
        <w:rPr>
          <w:rFonts w:hint="eastAsia" w:ascii="Nimbus Roman No9 L" w:hAnsi="Nimbus Roman No9 L" w:cs="Nimbus Roman No9 L"/>
        </w:rPr>
      </w:pPr>
    </w:p>
    <w:p>
      <w:pPr>
        <w:spacing w:line="600" w:lineRule="exact"/>
        <w:ind w:firstLine="158" w:firstLineChars="50"/>
        <w:jc w:val="left"/>
        <w:textAlignment w:val="auto"/>
        <w:rPr>
          <w:rFonts w:hint="eastAsia" w:ascii="Nimbus Roman No9 L" w:hAnsi="Nimbus Roman No9 L" w:eastAsia="仿宋_GB2312" w:cs="Nimbus Roman No9 L"/>
          <w:sz w:val="28"/>
          <w:szCs w:val="28"/>
        </w:rPr>
      </w:pPr>
      <w:r>
        <w:rPr>
          <w:rFonts w:hint="eastAsia" w:ascii="Nimbus Roman No9 L" w:hAnsi="Nimbus Roman No9 L" w:cs="Nimbus Roman No9 L"/>
          <w:spacing w:val="-2"/>
          <w:sz w:val="32"/>
        </w:rPr>
        <w:pict>
          <v:line id="_x0000_s1026" o:spid="_x0000_s1026" o:spt="20" style="position:absolute;left:0pt;margin-left:-4.3pt;margin-top:33.9pt;height:0.15pt;width:427.15pt;z-index:251659264;mso-width-relative:page;mso-height-relative:page;" coordsize="21600,21600" o:gfxdata="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FgAAAGRycy9QSwECFAAUAAAACACHTuJAqzro99cA&#10;AAAIAQAADwAAAAAAAAABACAAAAA4AAAAZHJzL2Rvd25yZXYueG1sUEsBAhQAFAAAAAgAh07iQDuN&#10;J4LRAQAAkwMAAA4AAAAAAAAAAQAgAAAAPAEAAGRycy9lMm9Eb2MueG1sUEsFBgAAAAAGAAYAWQEA&#10;AH8F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Nimbus Roman No9 L" w:hAnsi="Nimbus Roman No9 L" w:cs="Nimbus Roman No9 L"/>
          <w:spacing w:val="-2"/>
          <w:sz w:val="32"/>
        </w:rPr>
        <w:pict>
          <v:line id="直线 7" o:spid="_x0000_s1027" o:spt="20" style="position:absolute;left:0pt;margin-left:-3.95pt;margin-top:3.65pt;height:0.15pt;width:427.15pt;z-index:251658240;mso-width-relative:page;mso-height-relative:page;" coordsize="21600,21600" o:gfxdata="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JO4+e9UAAAAG&#10;AQAADwAAAAAAAAABACAAAAA4AAAAZHJzL2Rvd25yZXYueG1sUEsBAhQAFAAAAAgAh07iQKFGlFvQ&#10;AQAAkwMAAA4AAAAAAAAAAQAgAAAAOgEAAGRycy9lMm9Eb2MueG1sUEsFBgAAAAAGAAYAWQEAAHwF&#10;AAAAAA==&#10;">
            <v:path arrowok="t"/>
            <v:fill focussize="0,0"/>
            <v:stroke/>
            <v:imagedata o:title=""/>
            <o:lock v:ext="edit"/>
          </v:line>
        </w:pict>
      </w:r>
      <w:r>
        <w:rPr>
          <w:rFonts w:ascii="Nimbus Roman No9 L" w:hAnsi="Nimbus Roman No9 L" w:eastAsia="仿宋_GB2312" w:cs="Nimbus Roman No9 L"/>
          <w:sz w:val="28"/>
          <w:szCs w:val="28"/>
        </w:rPr>
        <w:t>濮阳市科学技术协会办公室              2022年5月18日印发</w:t>
      </w:r>
    </w:p>
    <w:sectPr>
      <w:headerReference r:id="rId7" w:type="default"/>
      <w:footerReference r:id="rId8" w:type="default"/>
      <w:footnotePr>
        <w:numFmt w:val="decimalHalfWidth"/>
      </w:footnotePr>
      <w:endnotePr>
        <w:numFmt w:val="chineseCounting"/>
      </w:endnotePr>
      <w:pgSz w:w="11905" w:h="16838"/>
      <w:pgMar w:top="1985" w:right="1588" w:bottom="1871" w:left="1814" w:header="567" w:footer="1361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573759"/>
      <w:docPartObj>
        <w:docPartGallery w:val="autotext"/>
      </w:docPartObj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11"/>
          <w:wordWrap w:val="0"/>
          <w:jc w:val="right"/>
        </w:pP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 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280" w:firstLineChars="100"/>
      <w:rPr>
        <w:rFonts w:asciiTheme="minorEastAsia" w:hAnsiTheme="minorEastAsia" w:eastAsiaTheme="minorEastAsia"/>
        <w:sz w:val="28"/>
        <w:szCs w:val="28"/>
      </w:rPr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sdt>
      <w:sdtPr>
        <w:rPr>
          <w:rFonts w:asciiTheme="minorEastAsia" w:hAnsiTheme="minorEastAsia" w:eastAsiaTheme="minorEastAsia"/>
          <w:sz w:val="28"/>
          <w:szCs w:val="28"/>
        </w:rPr>
        <w:id w:val="12573784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wordWrap w:val="0"/>
      <w:jc w:val="right"/>
    </w:pPr>
    <w:sdt>
      <w:sdtPr>
        <w:id w:val="12573808"/>
        <w:docPartObj>
          <w:docPartGallery w:val="autotext"/>
        </w:docPartObj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11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 w:asciiTheme="minorEastAsia" w:hAnsiTheme="minorEastAsia" w:eastAsiaTheme="minorEastAsia"/>
            <w:sz w:val="28"/>
            <w:szCs w:val="28"/>
          </w:rPr>
          <w:t xml:space="preserve"> —</w:t>
        </w:r>
      </w:sdtContent>
    </w:sdt>
    <w:r>
      <w:rPr>
        <w:rFonts w:hint="eastAsia" w:asciiTheme="minorEastAsia" w:hAnsiTheme="minorEastAsia" w:eastAsiaTheme="minor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  <w:r>
      <w:pict>
        <v:shape id="文本框 2" o:spid="_x0000_s2051" o:spt="202" type="#_x0000_t202" style="height:42.5pt;width:467.7pt;" filled="f" stroked="f" coordsize="21600,21600" o:gfxdata="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FgAAAGRycy9QSwECFAAU&#10;AAAACACHTuJADcZTo9UAAAAEAQAADwAAAAAAAAABACAAAAA4AAAAZHJzL2Rvd25yZXYueG1sUEsB&#10;AhQAFAAAAAgAh07iQGN49VqpAQAAOAMAAA4AAAAAAAAAAQAgAAAAOgEAAGRycy9lMm9Eb2MueG1s&#10;UEsFBgAAAAAGAAYAWQEAAFUFAAAA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34" w:lineRule="atLeast"/>
                  <w:rPr>
                    <w:sz w:val="21"/>
                  </w:rPr>
                </w:pPr>
              </w:p>
            </w:txbxContent>
          </v:textbox>
          <w10:wrap type="none"/>
          <w10:anchorlock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BB1AE"/>
    <w:multiLevelType w:val="singleLevel"/>
    <w:tmpl w:val="DFFBB1AE"/>
    <w:lvl w:ilvl="0" w:tentative="0">
      <w:start w:val="2"/>
      <w:numFmt w:val="decimal"/>
      <w:suff w:val="space"/>
      <w:lvlText w:val="%1."/>
      <w:lvlJc w:val="left"/>
      <w:pPr>
        <w:ind w:left="1629" w:firstLine="0"/>
      </w:pPr>
    </w:lvl>
  </w:abstractNum>
  <w:abstractNum w:abstractNumId="1">
    <w:nsid w:val="0A649BD7"/>
    <w:multiLevelType w:val="singleLevel"/>
    <w:tmpl w:val="0A649B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5E5FD4F"/>
    <w:multiLevelType w:val="singleLevel"/>
    <w:tmpl w:val="15E5FD4F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19"/>
  <w:evenAndOddHeaders w:val="true"/>
  <w:displayHorizontalDrawingGridEvery w:val="0"/>
  <w:displayVerticalDrawingGridEvery w:val="0"/>
  <w:doNotUseMarginsForDrawingGridOrigin w:val="true"/>
  <w:drawingGridHorizontalOrigin w:val="0"/>
  <w:drawingGridVerticalOrigin w:val="0"/>
  <w:doNotShadeFormData w:val="true"/>
  <w:characterSpacingControl w:val="compressPunctuation"/>
  <w:doNotValidateAgainstSchema/>
  <w:doNotDemarcateInvalidXml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2"/>
  </w:compat>
  <w:rsids>
    <w:rsidRoot w:val="00172A27"/>
    <w:rsid w:val="00163492"/>
    <w:rsid w:val="001723DC"/>
    <w:rsid w:val="00172A27"/>
    <w:rsid w:val="0020465B"/>
    <w:rsid w:val="003876E2"/>
    <w:rsid w:val="004C5FC6"/>
    <w:rsid w:val="004F2050"/>
    <w:rsid w:val="007A547E"/>
    <w:rsid w:val="00C41E25"/>
    <w:rsid w:val="03D02A82"/>
    <w:rsid w:val="096203A4"/>
    <w:rsid w:val="0D2742BC"/>
    <w:rsid w:val="0FD300A2"/>
    <w:rsid w:val="1F4D38BD"/>
    <w:rsid w:val="26A34F33"/>
    <w:rsid w:val="27D3A2A3"/>
    <w:rsid w:val="27F7EB46"/>
    <w:rsid w:val="2AE85A5C"/>
    <w:rsid w:val="2DCB18E7"/>
    <w:rsid w:val="2EAB4298"/>
    <w:rsid w:val="2EFF15AB"/>
    <w:rsid w:val="2FBD85C1"/>
    <w:rsid w:val="36FBAE53"/>
    <w:rsid w:val="37FB4524"/>
    <w:rsid w:val="3B752B35"/>
    <w:rsid w:val="3B9E62F6"/>
    <w:rsid w:val="3BE6335A"/>
    <w:rsid w:val="3CDE4E2A"/>
    <w:rsid w:val="3D7E6559"/>
    <w:rsid w:val="3DF94E4D"/>
    <w:rsid w:val="3EDF7B12"/>
    <w:rsid w:val="3F3EB9C6"/>
    <w:rsid w:val="3FFDF775"/>
    <w:rsid w:val="45FD0284"/>
    <w:rsid w:val="4E5552A7"/>
    <w:rsid w:val="4F3DAA8E"/>
    <w:rsid w:val="504208D9"/>
    <w:rsid w:val="5223699A"/>
    <w:rsid w:val="5BF0D5D9"/>
    <w:rsid w:val="5DEF5970"/>
    <w:rsid w:val="5E4EB479"/>
    <w:rsid w:val="5FBD5F39"/>
    <w:rsid w:val="5FFE3F82"/>
    <w:rsid w:val="5FFF5F8D"/>
    <w:rsid w:val="636E8A43"/>
    <w:rsid w:val="65371BAE"/>
    <w:rsid w:val="677FA98A"/>
    <w:rsid w:val="692D3CD4"/>
    <w:rsid w:val="6AB7CDBA"/>
    <w:rsid w:val="6B73CBF9"/>
    <w:rsid w:val="6F653F2B"/>
    <w:rsid w:val="6FDB6921"/>
    <w:rsid w:val="6FE6FB8D"/>
    <w:rsid w:val="6FFE887D"/>
    <w:rsid w:val="72EA6BF1"/>
    <w:rsid w:val="752C3513"/>
    <w:rsid w:val="75A43EF7"/>
    <w:rsid w:val="761A0CC0"/>
    <w:rsid w:val="779FCCF8"/>
    <w:rsid w:val="792E9C7A"/>
    <w:rsid w:val="79A9F50B"/>
    <w:rsid w:val="7B5B6F42"/>
    <w:rsid w:val="7BB1164E"/>
    <w:rsid w:val="7BD71CF8"/>
    <w:rsid w:val="7BEB2ECF"/>
    <w:rsid w:val="7BEF05B8"/>
    <w:rsid w:val="7BFDC3DF"/>
    <w:rsid w:val="7C7B51A8"/>
    <w:rsid w:val="7DDB2B6D"/>
    <w:rsid w:val="7DFD607E"/>
    <w:rsid w:val="7EB92E8E"/>
    <w:rsid w:val="7EDF8C42"/>
    <w:rsid w:val="7F3232D2"/>
    <w:rsid w:val="7F6F7145"/>
    <w:rsid w:val="7F782C4B"/>
    <w:rsid w:val="7F7F471C"/>
    <w:rsid w:val="7F93E8DE"/>
    <w:rsid w:val="7F9F1F0D"/>
    <w:rsid w:val="7FBB07B7"/>
    <w:rsid w:val="7FF3B835"/>
    <w:rsid w:val="7FF7A7DA"/>
    <w:rsid w:val="7FFB6657"/>
    <w:rsid w:val="97BEC0C2"/>
    <w:rsid w:val="A29DF0E9"/>
    <w:rsid w:val="AEBCE5C2"/>
    <w:rsid w:val="B6FE12BA"/>
    <w:rsid w:val="BBFF3D2D"/>
    <w:rsid w:val="BC7E9D34"/>
    <w:rsid w:val="BD3B7FCA"/>
    <w:rsid w:val="BD3FFDE4"/>
    <w:rsid w:val="BE5DE2FB"/>
    <w:rsid w:val="BFF55F57"/>
    <w:rsid w:val="CB9D4765"/>
    <w:rsid w:val="D2BA67FD"/>
    <w:rsid w:val="DCAE2C83"/>
    <w:rsid w:val="DF66D243"/>
    <w:rsid w:val="DFBF41EB"/>
    <w:rsid w:val="DFF39DC1"/>
    <w:rsid w:val="DFFC73B7"/>
    <w:rsid w:val="E7F6C7FA"/>
    <w:rsid w:val="EFFD18DC"/>
    <w:rsid w:val="F0790BD6"/>
    <w:rsid w:val="F36F58DF"/>
    <w:rsid w:val="F5D3E872"/>
    <w:rsid w:val="F715E3A0"/>
    <w:rsid w:val="F75652C8"/>
    <w:rsid w:val="F77DFFE6"/>
    <w:rsid w:val="F7DFBBEC"/>
    <w:rsid w:val="FA2ECA87"/>
    <w:rsid w:val="FACE2938"/>
    <w:rsid w:val="FB9F160E"/>
    <w:rsid w:val="FBF7861B"/>
    <w:rsid w:val="FBFBB093"/>
    <w:rsid w:val="FBFDD428"/>
    <w:rsid w:val="FBFFE4A0"/>
    <w:rsid w:val="FD5AE0A6"/>
    <w:rsid w:val="FDCBF84D"/>
    <w:rsid w:val="FDEF4F67"/>
    <w:rsid w:val="FE16C653"/>
    <w:rsid w:val="FEB6F8EA"/>
    <w:rsid w:val="FEF92E6F"/>
    <w:rsid w:val="FF8F7949"/>
    <w:rsid w:val="FFAEC66D"/>
    <w:rsid w:val="FFDF1C10"/>
    <w:rsid w:val="FFEFD84B"/>
    <w:rsid w:val="FFF6EF59"/>
    <w:rsid w:val="FFF71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qFormat="1" w:unhideWhenUsed="0" w:uiPriority="0" w:semiHidden="0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iPriority="99" w:semiHidden="0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Calibri" w:hAnsi="Calibri" w:eastAsia="宋体" w:cs="Times New Roman"/>
      <w:lang w:val="en-US" w:eastAsia="zh-CN" w:bidi="ar-SA"/>
    </w:rPr>
  </w:style>
  <w:style w:type="paragraph" w:styleId="4">
    <w:name w:val="heading 1"/>
    <w:basedOn w:val="1"/>
    <w:next w:val="5"/>
    <w:qFormat/>
    <w:uiPriority w:val="0"/>
    <w:pPr>
      <w:spacing w:line="0" w:lineRule="atLeast"/>
      <w:jc w:val="center"/>
      <w:outlineLvl w:val="0"/>
    </w:pPr>
    <w:rPr>
      <w:rFonts w:ascii="Arial" w:hAnsi="Arial" w:eastAsia="黑体"/>
      <w:sz w:val="32"/>
    </w:rPr>
  </w:style>
  <w:style w:type="paragraph" w:styleId="5">
    <w:name w:val="heading 2"/>
    <w:basedOn w:val="1"/>
    <w:next w:val="6"/>
    <w:qFormat/>
    <w:uiPriority w:val="0"/>
    <w:pPr>
      <w:spacing w:line="0" w:lineRule="atLeast"/>
      <w:jc w:val="center"/>
      <w:outlineLvl w:val="1"/>
    </w:pPr>
    <w:rPr>
      <w:rFonts w:ascii="Times New Roman" w:hAnsi="Times New Roman"/>
      <w:sz w:val="28"/>
    </w:rPr>
  </w:style>
  <w:style w:type="paragraph" w:styleId="6">
    <w:name w:val="heading 3"/>
    <w:basedOn w:val="1"/>
    <w:next w:val="1"/>
    <w:qFormat/>
    <w:uiPriority w:val="0"/>
    <w:pPr>
      <w:outlineLvl w:val="2"/>
    </w:pPr>
    <w:rPr>
      <w:rFonts w:eastAsia="黑体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3"/>
    <w:qFormat/>
    <w:uiPriority w:val="0"/>
    <w:pPr>
      <w:spacing w:after="0"/>
      <w:ind w:left="0" w:leftChars="0" w:firstLine="200" w:firstLineChars="200"/>
    </w:pPr>
    <w:rPr>
      <w:rFonts w:ascii="宋体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kern w:val="2"/>
      <w:sz w:val="21"/>
      <w:szCs w:val="24"/>
    </w:rPr>
  </w:style>
  <w:style w:type="paragraph" w:styleId="7">
    <w:name w:val="Normal Indent"/>
    <w:basedOn w:val="1"/>
    <w:qFormat/>
    <w:uiPriority w:val="0"/>
    <w:pPr>
      <w:spacing w:line="600" w:lineRule="exact"/>
      <w:ind w:firstLine="200" w:firstLineChars="200"/>
    </w:pPr>
    <w:rPr>
      <w:rFonts w:ascii="Times New Roman" w:hAnsi="Times New Roman" w:eastAsia="仿宋_GB2312"/>
      <w:sz w:val="32"/>
    </w:rPr>
  </w:style>
  <w:style w:type="paragraph" w:styleId="8">
    <w:name w:val="Body Text"/>
    <w:basedOn w:val="1"/>
    <w:next w:val="1"/>
    <w:qFormat/>
    <w:uiPriority w:val="0"/>
    <w:pPr>
      <w:spacing w:after="120"/>
    </w:pPr>
    <w:rPr>
      <w:sz w:val="21"/>
      <w:szCs w:val="24"/>
    </w:rPr>
  </w:style>
  <w:style w:type="paragraph" w:styleId="9">
    <w:name w:val="toc 3"/>
    <w:basedOn w:val="1"/>
    <w:next w:val="1"/>
    <w:qFormat/>
    <w:uiPriority w:val="0"/>
    <w:pPr>
      <w:spacing w:line="306" w:lineRule="auto"/>
      <w:ind w:left="419"/>
    </w:pPr>
  </w:style>
  <w:style w:type="paragraph" w:styleId="10">
    <w:name w:val="Balloon Text"/>
    <w:basedOn w:val="1"/>
    <w:link w:val="3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1">
    <w:name w:val="footer"/>
    <w:basedOn w:val="1"/>
    <w:link w:val="3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rFonts w:ascii="Times New Roman" w:hAnsi="Times New Roman"/>
      <w:sz w:val="18"/>
    </w:rPr>
  </w:style>
  <w:style w:type="paragraph" w:styleId="13">
    <w:name w:val="toc 1"/>
    <w:basedOn w:val="1"/>
    <w:next w:val="1"/>
    <w:qFormat/>
    <w:uiPriority w:val="0"/>
    <w:pPr>
      <w:spacing w:line="0" w:lineRule="atLeast"/>
      <w:jc w:val="left"/>
    </w:pPr>
  </w:style>
  <w:style w:type="paragraph" w:styleId="14">
    <w:name w:val="toc 4"/>
    <w:basedOn w:val="1"/>
    <w:next w:val="1"/>
    <w:qFormat/>
    <w:uiPriority w:val="0"/>
    <w:pPr>
      <w:spacing w:line="306" w:lineRule="auto"/>
      <w:ind w:left="419" w:firstLine="629"/>
    </w:pPr>
  </w:style>
  <w:style w:type="paragraph" w:styleId="15">
    <w:name w:val="index 7"/>
    <w:next w:val="1"/>
    <w:qFormat/>
    <w:uiPriority w:val="0"/>
    <w:pPr>
      <w:widowControl w:val="0"/>
      <w:ind w:left="25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toc 2"/>
    <w:basedOn w:val="1"/>
    <w:next w:val="1"/>
    <w:qFormat/>
    <w:uiPriority w:val="0"/>
    <w:pPr>
      <w:spacing w:line="306" w:lineRule="auto"/>
      <w:ind w:left="419"/>
    </w:p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  <w:ind w:left="0"/>
      <w:jc w:val="left"/>
    </w:pPr>
    <w:rPr>
      <w:sz w:val="24"/>
    </w:rPr>
  </w:style>
  <w:style w:type="paragraph" w:styleId="18">
    <w:name w:val="Title"/>
    <w:basedOn w:val="1"/>
    <w:next w:val="19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customStyle="1" w:styleId="19">
    <w:name w:val="文章副标题"/>
    <w:basedOn w:val="1"/>
    <w:next w:val="4"/>
    <w:qFormat/>
    <w:uiPriority w:val="0"/>
    <w:pPr>
      <w:spacing w:line="0" w:lineRule="atLeast"/>
      <w:jc w:val="center"/>
    </w:pPr>
    <w:rPr>
      <w:sz w:val="36"/>
    </w:rPr>
  </w:style>
  <w:style w:type="character" w:styleId="22">
    <w:name w:val="Strong"/>
    <w:basedOn w:val="21"/>
    <w:unhideWhenUsed/>
    <w:qFormat/>
    <w:uiPriority w:val="99"/>
    <w:rPr>
      <w:b/>
    </w:rPr>
  </w:style>
  <w:style w:type="character" w:styleId="23">
    <w:name w:val="page number"/>
    <w:basedOn w:val="21"/>
    <w:qFormat/>
    <w:uiPriority w:val="0"/>
  </w:style>
  <w:style w:type="character" w:styleId="24">
    <w:name w:val="Hyperlink"/>
    <w:basedOn w:val="21"/>
    <w:qFormat/>
    <w:uiPriority w:val="0"/>
    <w:rPr>
      <w:color w:val="0000FF"/>
      <w:u w:val="single"/>
    </w:rPr>
  </w:style>
  <w:style w:type="paragraph" w:customStyle="1" w:styleId="25">
    <w:name w:val="列出段落1"/>
    <w:basedOn w:val="1"/>
    <w:qFormat/>
    <w:uiPriority w:val="99"/>
    <w:pPr>
      <w:ind w:firstLine="420" w:firstLineChars="200"/>
    </w:pPr>
  </w:style>
  <w:style w:type="character" w:customStyle="1" w:styleId="26">
    <w:name w:val="链接"/>
    <w:basedOn w:val="21"/>
    <w:qFormat/>
    <w:uiPriority w:val="0"/>
    <w:rPr>
      <w:color w:val="0000FF"/>
      <w:u w:val="single" w:color="0000FF"/>
    </w:rPr>
  </w:style>
  <w:style w:type="paragraph" w:customStyle="1" w:styleId="27">
    <w:name w:val="目录标题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/>
      <w:spacing w:val="104"/>
      <w:sz w:val="44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WPS Plain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30">
    <w:name w:val="Char Char Char Char Char Char Char"/>
    <w:basedOn w:val="1"/>
    <w:qFormat/>
    <w:uiPriority w:val="0"/>
    <w:rPr>
      <w:szCs w:val="21"/>
    </w:rPr>
  </w:style>
  <w:style w:type="paragraph" w:customStyle="1" w:styleId="31">
    <w:name w:val="BodyText"/>
    <w:basedOn w:val="1"/>
    <w:qFormat/>
    <w:uiPriority w:val="0"/>
    <w:pPr>
      <w:spacing w:after="120"/>
    </w:pPr>
    <w:rPr>
      <w:rFonts w:ascii="Times New Roman" w:hAnsi="Times New Roman"/>
    </w:rPr>
  </w:style>
  <w:style w:type="paragraph" w:customStyle="1" w:styleId="32">
    <w:name w:val="Body text|1"/>
    <w:basedOn w:val="1"/>
    <w:qFormat/>
    <w:uiPriority w:val="0"/>
    <w:pPr>
      <w:spacing w:line="418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33">
    <w:name w:val="页脚 Char"/>
    <w:basedOn w:val="21"/>
    <w:link w:val="11"/>
    <w:qFormat/>
    <w:uiPriority w:val="99"/>
    <w:rPr>
      <w:sz w:val="18"/>
      <w:szCs w:val="18"/>
    </w:rPr>
  </w:style>
  <w:style w:type="character" w:customStyle="1" w:styleId="34">
    <w:name w:val="批注框文本 Char"/>
    <w:basedOn w:val="21"/>
    <w:link w:val="10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646</Words>
  <Characters>3684</Characters>
  <Lines>30</Lines>
  <Paragraphs>8</Paragraphs>
  <TotalTime>0</TotalTime>
  <ScaleCrop>false</ScaleCrop>
  <LinksUpToDate>false</LinksUpToDate>
  <CharactersWithSpaces>4322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2015-02-04T06:15:00Z</dcterms:created>
  <dc:creator>Administrator</dc:creator>
  <cp:lastModifiedBy>py</cp:lastModifiedBy>
  <cp:lastPrinted>2022-05-19T03:41:00Z</cp:lastPrinted>
  <dcterms:modified xsi:type="dcterms:W3CDTF">2022-05-18T17:20:27Z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